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0F4" w:rsidRPr="005650F4" w:rsidRDefault="005650F4" w:rsidP="005650F4">
      <w:pPr>
        <w:pStyle w:val="Header-3gppTdoc"/>
      </w:pPr>
      <w:r w:rsidRPr="005650F4">
        <w:t>3GPP TSG-RAN WG4 Meeting #90</w:t>
      </w:r>
      <w:r w:rsidRPr="005650F4">
        <w:tab/>
      </w:r>
      <w:r>
        <w:t xml:space="preserve"> </w:t>
      </w:r>
      <w:r>
        <w:tab/>
      </w:r>
      <w:r w:rsidR="00C53E9E">
        <w:t>R4-</w:t>
      </w:r>
      <w:r w:rsidR="00C53E9E" w:rsidRPr="00C53E9E">
        <w:t>1900120</w:t>
      </w:r>
    </w:p>
    <w:p w:rsidR="00F25FDF" w:rsidRPr="00F25FDF" w:rsidRDefault="005650F4" w:rsidP="005650F4">
      <w:pPr>
        <w:pStyle w:val="Header-3gppTdoc"/>
      </w:pPr>
      <w:r w:rsidRPr="005650F4">
        <w:t>Athens</w:t>
      </w:r>
      <w:r w:rsidRPr="005650F4">
        <w:rPr>
          <w:rFonts w:hint="eastAsia"/>
        </w:rPr>
        <w:t xml:space="preserve">, </w:t>
      </w:r>
      <w:r w:rsidRPr="005650F4">
        <w:t xml:space="preserve">GR, </w:t>
      </w:r>
      <w:r w:rsidR="008875D8" w:rsidRPr="005650F4">
        <w:t>25</w:t>
      </w:r>
      <w:r w:rsidR="008875D8" w:rsidRPr="005650F4">
        <w:rPr>
          <w:vertAlign w:val="superscript"/>
        </w:rPr>
        <w:t xml:space="preserve">th </w:t>
      </w:r>
      <w:r w:rsidR="008875D8" w:rsidRPr="005650F4">
        <w:t>Feb</w:t>
      </w:r>
      <w:r w:rsidRPr="005650F4">
        <w:t xml:space="preserve"> –</w:t>
      </w:r>
      <w:r w:rsidRPr="005650F4">
        <w:rPr>
          <w:rFonts w:hint="eastAsia"/>
        </w:rPr>
        <w:t xml:space="preserve"> </w:t>
      </w:r>
      <w:r w:rsidRPr="005650F4">
        <w:t>1</w:t>
      </w:r>
      <w:r w:rsidRPr="005650F4">
        <w:rPr>
          <w:vertAlign w:val="superscript"/>
        </w:rPr>
        <w:t>st</w:t>
      </w:r>
      <w:r w:rsidRPr="005650F4">
        <w:t xml:space="preserve"> March, 2019</w:t>
      </w:r>
    </w:p>
    <w:p w:rsidR="00F25FDF" w:rsidRPr="00F25FDF" w:rsidRDefault="00F25FDF" w:rsidP="005650F4">
      <w:pPr>
        <w:pStyle w:val="Header-3gppTdoc"/>
        <w:spacing w:before="240"/>
      </w:pPr>
      <w:r w:rsidRPr="00F25FDF">
        <w:t xml:space="preserve">Agenda item:      </w:t>
      </w:r>
      <w:r w:rsidR="007E108E">
        <w:t xml:space="preserve"> </w:t>
      </w:r>
      <w:r w:rsidR="003D032F">
        <w:t>6.14.1.5</w:t>
      </w:r>
    </w:p>
    <w:p w:rsidR="00F25FDF" w:rsidRPr="00F25FDF" w:rsidRDefault="00F25FDF" w:rsidP="005650F4">
      <w:pPr>
        <w:pStyle w:val="Header-3gppTdoc"/>
        <w:spacing w:before="240"/>
      </w:pPr>
      <w:r w:rsidRPr="00F25FDF">
        <w:t>Source:                Intel Corporation</w:t>
      </w:r>
    </w:p>
    <w:p w:rsidR="00F25FDF" w:rsidRPr="00F25FDF" w:rsidRDefault="00037226" w:rsidP="005650F4">
      <w:pPr>
        <w:pStyle w:val="Header-3gppTdoc"/>
        <w:tabs>
          <w:tab w:val="clear" w:pos="4153"/>
          <w:tab w:val="center" w:pos="1980"/>
        </w:tabs>
        <w:spacing w:before="240"/>
      </w:pPr>
      <w:r>
        <w:t>Title:</w:t>
      </w:r>
      <w:r>
        <w:tab/>
        <w:t xml:space="preserve">                     </w:t>
      </w:r>
      <w:r w:rsidR="003D032F">
        <w:t>Channel Models for NR UE Demodulation and CSI Requirements</w:t>
      </w:r>
    </w:p>
    <w:p w:rsidR="00F25FDF" w:rsidRPr="00F25FDF" w:rsidRDefault="00F25FDF" w:rsidP="005650F4">
      <w:pPr>
        <w:pStyle w:val="Header-3gppTdoc"/>
        <w:spacing w:before="24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3D032F" w:rsidP="00B302C7">
      <w:pPr>
        <w:spacing w:before="240"/>
      </w:pPr>
      <w:r>
        <w:t>In RAN4#89</w:t>
      </w:r>
      <w:r w:rsidR="00EB7086">
        <w:t xml:space="preserve"> there was a discussion on updating and clarifying the methodology for channel model simplification in TS 38.101-4 Annex B.2.1. In this contribution we provide our views on the updated methodology and impact to the channel model PDPs already captured in 38.101-4.</w:t>
      </w:r>
    </w:p>
    <w:p w:rsidR="00F25FDF" w:rsidRDefault="00F25FDF" w:rsidP="00F25FDF"/>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D30CD5" w:rsidRPr="00C53E9E" w:rsidRDefault="00D30CD5" w:rsidP="00D30CD5">
      <w:pPr>
        <w:pStyle w:val="Heading2"/>
        <w:numPr>
          <w:ilvl w:val="1"/>
          <w:numId w:val="27"/>
        </w:numPr>
        <w:rPr>
          <w:rFonts w:ascii="Arial" w:hAnsi="Arial" w:cs="Arial"/>
          <w:sz w:val="28"/>
        </w:rPr>
      </w:pPr>
      <w:r w:rsidRPr="00C53E9E">
        <w:rPr>
          <w:rFonts w:ascii="Arial" w:hAnsi="Arial" w:cs="Arial"/>
          <w:sz w:val="28"/>
        </w:rPr>
        <w:t>Channel Models with new methodology</w:t>
      </w:r>
    </w:p>
    <w:p w:rsidR="00F25FDF" w:rsidRDefault="00EB7086" w:rsidP="00B302C7">
      <w:pPr>
        <w:spacing w:before="240"/>
      </w:pPr>
      <w:r>
        <w:t>In RAN4#88bis</w:t>
      </w:r>
      <w:r w:rsidR="00B302C7">
        <w:t xml:space="preserve"> the methodology for channel model simplification was agreed </w:t>
      </w:r>
      <w:r w:rsidR="00FC6CD8">
        <w:t xml:space="preserve">[1] </w:t>
      </w:r>
      <w:r w:rsidR="00B302C7">
        <w:t xml:space="preserve">and the channel models generated based on the methodology were generated and captured in TS.38.101-4 Annex B.2.1. </w:t>
      </w:r>
    </w:p>
    <w:p w:rsidR="00B302C7" w:rsidRDefault="00B302C7" w:rsidP="00B302C7">
      <w:pPr>
        <w:spacing w:before="240"/>
      </w:pPr>
      <w:r>
        <w:t>During RAN4#89 a proposal to update the channel model simplification methodology was proposed over email to clarify the existing methodology. The new proposed methodology is captured in Appendix.</w:t>
      </w:r>
    </w:p>
    <w:p w:rsidR="00F25FDF" w:rsidRDefault="00D30CD5" w:rsidP="00B302C7">
      <w:pPr>
        <w:spacing w:before="240"/>
      </w:pPr>
      <w:r>
        <w:t xml:space="preserve">We examined the newly proposed procedure and re-generated the PDPs for FR1 channel models. The </w:t>
      </w:r>
      <w:r w:rsidR="000E61EB">
        <w:t>newly generated PDPs for TDLA10, TDLB100 and TDLC300 are captured below alongside the PDPs in TS 38.101-4.</w:t>
      </w:r>
    </w:p>
    <w:p w:rsidR="000E61EB" w:rsidRDefault="000E61EB" w:rsidP="00B302C7">
      <w:pPr>
        <w:spacing w:before="240"/>
      </w:pPr>
    </w:p>
    <w:p w:rsidR="00BE0A39" w:rsidRDefault="00BE0A39" w:rsidP="00BE0A39">
      <w:pPr>
        <w:pStyle w:val="Caption"/>
        <w:keepNext/>
        <w:spacing w:after="240"/>
        <w:jc w:val="center"/>
      </w:pPr>
      <w:r>
        <w:t xml:space="preserve">Table </w:t>
      </w:r>
      <w:r w:rsidR="008A3FFA">
        <w:rPr>
          <w:noProof/>
        </w:rPr>
        <w:fldChar w:fldCharType="begin"/>
      </w:r>
      <w:r w:rsidR="008A3FFA">
        <w:rPr>
          <w:noProof/>
        </w:rPr>
        <w:instrText xml:space="preserve"> SEQ Table \* ARABIC </w:instrText>
      </w:r>
      <w:r w:rsidR="008A3FFA">
        <w:rPr>
          <w:noProof/>
        </w:rPr>
        <w:fldChar w:fldCharType="separate"/>
      </w:r>
      <w:r w:rsidR="000C37CF">
        <w:rPr>
          <w:noProof/>
        </w:rPr>
        <w:t>1</w:t>
      </w:r>
      <w:r w:rsidR="008A3FFA">
        <w:rPr>
          <w:noProof/>
        </w:rPr>
        <w:fldChar w:fldCharType="end"/>
      </w:r>
      <w:r>
        <w:t>: TDLA10 PDPs</w:t>
      </w:r>
    </w:p>
    <w:tbl>
      <w:tblPr>
        <w:tblStyle w:val="TableGrid"/>
        <w:tblW w:w="0" w:type="auto"/>
        <w:tblLook w:val="04A0" w:firstRow="1" w:lastRow="0" w:firstColumn="1" w:lastColumn="0" w:noHBand="0" w:noVBand="1"/>
      </w:tblPr>
      <w:tblGrid>
        <w:gridCol w:w="4675"/>
        <w:gridCol w:w="4675"/>
      </w:tblGrid>
      <w:tr w:rsidR="000E61EB" w:rsidTr="000E61EB">
        <w:trPr>
          <w:trHeight w:val="3482"/>
        </w:trPr>
        <w:tc>
          <w:tcPr>
            <w:tcW w:w="4675" w:type="dxa"/>
          </w:tcPr>
          <w:p w:rsidR="000E61EB" w:rsidRPr="00BE0A39" w:rsidRDefault="000E61EB" w:rsidP="00BE0A39">
            <w:pPr>
              <w:pStyle w:val="Caption"/>
              <w:keepNext/>
              <w:spacing w:before="120" w:after="120"/>
              <w:jc w:val="center"/>
            </w:pPr>
            <w:r w:rsidRPr="00BE0A39">
              <w:t>TDLA10-New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tblGrid>
            <w:tr w:rsidR="000E61EB" w:rsidRPr="00AC684A" w:rsidTr="00363C9E">
              <w:trPr>
                <w:cantSplit/>
                <w:jc w:val="center"/>
              </w:trPr>
              <w:tc>
                <w:tcPr>
                  <w:tcW w:w="0" w:type="auto"/>
                  <w:shd w:val="clear" w:color="auto" w:fill="D9D9D9"/>
                </w:tcPr>
                <w:p w:rsidR="000E61EB" w:rsidRPr="00AC684A" w:rsidRDefault="000E61EB" w:rsidP="000E61EB">
                  <w:pPr>
                    <w:pStyle w:val="TAH"/>
                    <w:rPr>
                      <w:lang w:val="en-CA"/>
                    </w:rPr>
                  </w:pPr>
                  <w:r w:rsidRPr="00AC684A">
                    <w:rPr>
                      <w:rFonts w:hint="eastAsia"/>
                      <w:lang w:val="en-CA"/>
                    </w:rPr>
                    <w:t>Tap #</w:t>
                  </w:r>
                </w:p>
              </w:tc>
              <w:tc>
                <w:tcPr>
                  <w:tcW w:w="0" w:type="auto"/>
                  <w:shd w:val="clear" w:color="auto" w:fill="D9D9D9"/>
                </w:tcPr>
                <w:p w:rsidR="000E61EB" w:rsidRPr="00AC684A" w:rsidRDefault="000E61EB" w:rsidP="000E61EB">
                  <w:pPr>
                    <w:pStyle w:val="TAH"/>
                    <w:rPr>
                      <w:lang w:val="en-CA"/>
                    </w:rPr>
                  </w:pPr>
                  <w:r w:rsidRPr="00AC684A">
                    <w:rPr>
                      <w:lang w:val="en-CA"/>
                    </w:rPr>
                    <w:t>D</w:t>
                  </w:r>
                  <w:r w:rsidRPr="00AC684A">
                    <w:rPr>
                      <w:rFonts w:hint="eastAsia"/>
                      <w:lang w:val="en-CA"/>
                    </w:rPr>
                    <w:t>elay [ns]</w:t>
                  </w:r>
                </w:p>
              </w:tc>
              <w:tc>
                <w:tcPr>
                  <w:tcW w:w="0" w:type="auto"/>
                  <w:shd w:val="clear" w:color="auto" w:fill="D9D9D9"/>
                </w:tcPr>
                <w:p w:rsidR="000E61EB" w:rsidRPr="00AC684A" w:rsidRDefault="000E61EB" w:rsidP="000E61EB">
                  <w:pPr>
                    <w:pStyle w:val="TAH"/>
                    <w:rPr>
                      <w:lang w:val="en-CA"/>
                    </w:rPr>
                  </w:pPr>
                  <w:r w:rsidRPr="00AC684A">
                    <w:rPr>
                      <w:lang w:val="en-CA"/>
                    </w:rPr>
                    <w:t>P</w:t>
                  </w:r>
                  <w:r w:rsidRPr="00AC684A">
                    <w:rPr>
                      <w:rFonts w:hint="eastAsia"/>
                      <w:lang w:val="en-CA"/>
                    </w:rPr>
                    <w:t>ower [dB]</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-15.4</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0.0</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15</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-5.1</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hAnsi="Arial"/>
                      <w:sz w:val="18"/>
                      <w:lang w:val="en-CA"/>
                    </w:rPr>
                  </w:pPr>
                  <w:r w:rsidRPr="00AC684A">
                    <w:rPr>
                      <w:rFonts w:ascii="Arial" w:hAnsi="Arial" w:hint="eastAsia"/>
                      <w:sz w:val="18"/>
                      <w:lang w:val="en-CA"/>
                    </w:rPr>
                    <w:t>4</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20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-5.1</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25</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-9.5</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hAnsi="Arial"/>
                      <w:sz w:val="18"/>
                      <w:lang w:val="en-CA"/>
                    </w:rPr>
                  </w:pPr>
                  <w:r w:rsidRPr="00AC684A">
                    <w:rPr>
                      <w:rFonts w:ascii="Arial" w:hAnsi="Arial" w:hint="eastAsia"/>
                      <w:sz w:val="18"/>
                      <w:lang w:val="en-CA"/>
                    </w:rPr>
                    <w:t>6</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50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-8.2</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65</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-13.1</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75</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-11.5</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90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-13.3</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120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-14.7</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215</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-17.2</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290</w:t>
                  </w:r>
                </w:p>
              </w:tc>
              <w:tc>
                <w:tcPr>
                  <w:tcW w:w="0" w:type="auto"/>
                </w:tcPr>
                <w:p w:rsidR="000E61EB" w:rsidRPr="000E61EB" w:rsidRDefault="000E61EB" w:rsidP="000E61EB">
                  <w:pPr>
                    <w:keepNext/>
                    <w:keepLines/>
                    <w:jc w:val="center"/>
                    <w:rPr>
                      <w:rFonts w:ascii="Arial" w:eastAsia="Malgun Gothic" w:hAnsi="Arial"/>
                      <w:sz w:val="18"/>
                      <w:lang w:val="en-CA"/>
                    </w:rPr>
                  </w:pPr>
                  <w:r w:rsidRPr="000E61EB">
                    <w:rPr>
                      <w:rFonts w:ascii="Arial" w:eastAsia="Malgun Gothic" w:hAnsi="Arial"/>
                      <w:sz w:val="18"/>
                      <w:lang w:val="en-CA"/>
                    </w:rPr>
                    <w:t>-27.6</w:t>
                  </w:r>
                </w:p>
              </w:tc>
            </w:tr>
          </w:tbl>
          <w:p w:rsidR="000E61EB" w:rsidRPr="000E61EB" w:rsidRDefault="000E61EB" w:rsidP="00BE0A39">
            <w:pPr>
              <w:spacing w:before="240"/>
              <w:rPr>
                <w:b/>
              </w:rPr>
            </w:pPr>
          </w:p>
        </w:tc>
        <w:tc>
          <w:tcPr>
            <w:tcW w:w="4675" w:type="dxa"/>
          </w:tcPr>
          <w:p w:rsidR="000E61EB" w:rsidRPr="00BE0A39" w:rsidRDefault="000E61EB" w:rsidP="00BE0A39">
            <w:pPr>
              <w:pStyle w:val="Caption"/>
              <w:keepNext/>
              <w:spacing w:before="120" w:after="120"/>
              <w:jc w:val="center"/>
            </w:pPr>
            <w:r w:rsidRPr="00BE0A39">
              <w:t>TDLA10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tblGrid>
            <w:tr w:rsidR="000E61EB" w:rsidRPr="00AC684A" w:rsidTr="00363C9E">
              <w:trPr>
                <w:cantSplit/>
                <w:jc w:val="center"/>
              </w:trPr>
              <w:tc>
                <w:tcPr>
                  <w:tcW w:w="0" w:type="auto"/>
                  <w:shd w:val="clear" w:color="auto" w:fill="D9D9D9"/>
                </w:tcPr>
                <w:p w:rsidR="000E61EB" w:rsidRPr="00AC684A" w:rsidRDefault="000E61EB" w:rsidP="000E61EB">
                  <w:pPr>
                    <w:pStyle w:val="TAH"/>
                    <w:rPr>
                      <w:lang w:val="en-CA"/>
                    </w:rPr>
                  </w:pPr>
                  <w:r w:rsidRPr="00AC684A">
                    <w:rPr>
                      <w:rFonts w:hint="eastAsia"/>
                      <w:lang w:val="en-CA"/>
                    </w:rPr>
                    <w:t>Tap #</w:t>
                  </w:r>
                </w:p>
              </w:tc>
              <w:tc>
                <w:tcPr>
                  <w:tcW w:w="0" w:type="auto"/>
                  <w:shd w:val="clear" w:color="auto" w:fill="D9D9D9"/>
                </w:tcPr>
                <w:p w:rsidR="000E61EB" w:rsidRPr="00AC684A" w:rsidRDefault="000E61EB" w:rsidP="000E61EB">
                  <w:pPr>
                    <w:pStyle w:val="TAH"/>
                    <w:rPr>
                      <w:lang w:val="en-CA"/>
                    </w:rPr>
                  </w:pPr>
                  <w:r w:rsidRPr="00AC684A">
                    <w:rPr>
                      <w:lang w:val="en-CA"/>
                    </w:rPr>
                    <w:t>D</w:t>
                  </w:r>
                  <w:r w:rsidRPr="00AC684A">
                    <w:rPr>
                      <w:rFonts w:hint="eastAsia"/>
                      <w:lang w:val="en-CA"/>
                    </w:rPr>
                    <w:t>elay [ns]</w:t>
                  </w:r>
                </w:p>
              </w:tc>
              <w:tc>
                <w:tcPr>
                  <w:tcW w:w="0" w:type="auto"/>
                  <w:shd w:val="clear" w:color="auto" w:fill="D9D9D9"/>
                </w:tcPr>
                <w:p w:rsidR="000E61EB" w:rsidRPr="00AC684A" w:rsidRDefault="000E61EB" w:rsidP="000E61EB">
                  <w:pPr>
                    <w:pStyle w:val="TAH"/>
                    <w:rPr>
                      <w:lang w:val="en-CA"/>
                    </w:rPr>
                  </w:pPr>
                  <w:r w:rsidRPr="00AC684A">
                    <w:rPr>
                      <w:lang w:val="en-CA"/>
                    </w:rPr>
                    <w:t>P</w:t>
                  </w:r>
                  <w:r w:rsidRPr="00AC684A">
                    <w:rPr>
                      <w:rFonts w:hint="eastAsia"/>
                      <w:lang w:val="en-CA"/>
                    </w:rPr>
                    <w:t>ower [dB]</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15.5</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sz w:val="18"/>
                      <w:lang w:val="en-CA"/>
                    </w:rPr>
                    <w:t>0</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15</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5.1</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hAnsi="Arial"/>
                      <w:sz w:val="18"/>
                      <w:lang w:val="en-CA"/>
                    </w:rPr>
                  </w:pPr>
                  <w:r w:rsidRPr="00AC684A">
                    <w:rPr>
                      <w:rFonts w:ascii="Arial" w:hAnsi="Arial" w:hint="eastAsia"/>
                      <w:sz w:val="18"/>
                      <w:lang w:val="en-CA"/>
                    </w:rPr>
                    <w:t>4</w:t>
                  </w:r>
                </w:p>
              </w:tc>
              <w:tc>
                <w:tcPr>
                  <w:tcW w:w="0" w:type="auto"/>
                </w:tcPr>
                <w:p w:rsidR="000E61EB" w:rsidRPr="00AC684A" w:rsidRDefault="000E61EB" w:rsidP="000E61EB">
                  <w:pPr>
                    <w:keepNext/>
                    <w:keepLines/>
                    <w:jc w:val="right"/>
                    <w:rPr>
                      <w:rFonts w:ascii="Arial" w:hAnsi="Arial"/>
                      <w:sz w:val="18"/>
                      <w:lang w:val="en-CA"/>
                    </w:rPr>
                  </w:pPr>
                  <w:r w:rsidRPr="00AC684A">
                    <w:rPr>
                      <w:rFonts w:ascii="Arial" w:hAnsi="Arial" w:hint="eastAsia"/>
                      <w:sz w:val="18"/>
                      <w:lang w:val="en-CA"/>
                    </w:rPr>
                    <w:t>20</w:t>
                  </w:r>
                </w:p>
              </w:tc>
              <w:tc>
                <w:tcPr>
                  <w:tcW w:w="0" w:type="auto"/>
                </w:tcPr>
                <w:p w:rsidR="000E61EB" w:rsidRPr="00AC684A" w:rsidRDefault="000E61EB" w:rsidP="000E61EB">
                  <w:pPr>
                    <w:keepNext/>
                    <w:keepLines/>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5.1</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25</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9.6</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hAnsi="Arial"/>
                      <w:sz w:val="18"/>
                      <w:lang w:val="en-CA"/>
                    </w:rPr>
                  </w:pPr>
                  <w:r w:rsidRPr="00AC684A">
                    <w:rPr>
                      <w:rFonts w:ascii="Arial" w:hAnsi="Arial" w:hint="eastAsia"/>
                      <w:sz w:val="18"/>
                      <w:lang w:val="en-CA"/>
                    </w:rPr>
                    <w:t>6</w:t>
                  </w:r>
                </w:p>
              </w:tc>
              <w:tc>
                <w:tcPr>
                  <w:tcW w:w="0" w:type="auto"/>
                </w:tcPr>
                <w:p w:rsidR="000E61EB" w:rsidRPr="00AC684A" w:rsidRDefault="000E61EB" w:rsidP="000E61EB">
                  <w:pPr>
                    <w:keepNext/>
                    <w:keepLines/>
                    <w:jc w:val="right"/>
                    <w:rPr>
                      <w:rFonts w:ascii="Arial" w:hAnsi="Arial"/>
                      <w:sz w:val="18"/>
                      <w:lang w:val="en-CA"/>
                    </w:rPr>
                  </w:pPr>
                  <w:r w:rsidRPr="00AC684A">
                    <w:rPr>
                      <w:rFonts w:ascii="Arial" w:hAnsi="Arial"/>
                      <w:sz w:val="18"/>
                      <w:lang w:val="en-CA"/>
                    </w:rPr>
                    <w:t>50</w:t>
                  </w:r>
                </w:p>
              </w:tc>
              <w:tc>
                <w:tcPr>
                  <w:tcW w:w="0" w:type="auto"/>
                </w:tcPr>
                <w:p w:rsidR="000E61EB" w:rsidRPr="00AC684A" w:rsidRDefault="000E61EB" w:rsidP="000E61EB">
                  <w:pPr>
                    <w:keepNext/>
                    <w:keepLines/>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8.2</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3.1</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75</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11.5</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105</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11.0</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135</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6.2</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50</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16.6</w:t>
                  </w:r>
                </w:p>
              </w:tc>
            </w:tr>
            <w:tr w:rsidR="000E61EB" w:rsidRPr="00AC684A" w:rsidTr="00363C9E">
              <w:trPr>
                <w:cantSplit/>
                <w:jc w:val="center"/>
              </w:trPr>
              <w:tc>
                <w:tcPr>
                  <w:tcW w:w="0" w:type="auto"/>
                  <w:vAlign w:val="center"/>
                </w:tcPr>
                <w:p w:rsidR="000E61EB" w:rsidRPr="00AC684A" w:rsidRDefault="000E61EB" w:rsidP="000E61EB">
                  <w:pPr>
                    <w:keepNext/>
                    <w:keepLines/>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90</w:t>
                  </w:r>
                </w:p>
              </w:tc>
              <w:tc>
                <w:tcPr>
                  <w:tcW w:w="0" w:type="auto"/>
                </w:tcPr>
                <w:p w:rsidR="000E61EB" w:rsidRPr="00AC684A" w:rsidRDefault="000E61EB" w:rsidP="000E61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26.2</w:t>
                  </w:r>
                </w:p>
              </w:tc>
            </w:tr>
          </w:tbl>
          <w:p w:rsidR="000E61EB" w:rsidRDefault="000E61EB" w:rsidP="00BE0A39">
            <w:pPr>
              <w:spacing w:before="240"/>
            </w:pPr>
          </w:p>
        </w:tc>
      </w:tr>
    </w:tbl>
    <w:p w:rsidR="000E61EB" w:rsidRDefault="00BE0A39" w:rsidP="00B302C7">
      <w:pPr>
        <w:spacing w:before="240"/>
      </w:pPr>
      <w:r>
        <w:t>TDLB100</w:t>
      </w:r>
    </w:p>
    <w:p w:rsidR="00BE0A39" w:rsidRDefault="00BE0A39" w:rsidP="00BE0A39">
      <w:pPr>
        <w:pStyle w:val="Caption"/>
        <w:keepNext/>
        <w:spacing w:after="240"/>
        <w:jc w:val="center"/>
      </w:pPr>
      <w:r>
        <w:lastRenderedPageBreak/>
        <w:t xml:space="preserve">Table </w:t>
      </w:r>
      <w:r w:rsidR="008A3FFA">
        <w:rPr>
          <w:noProof/>
        </w:rPr>
        <w:fldChar w:fldCharType="begin"/>
      </w:r>
      <w:r w:rsidR="008A3FFA">
        <w:rPr>
          <w:noProof/>
        </w:rPr>
        <w:instrText xml:space="preserve"> SEQ Table \* ARABIC </w:instrText>
      </w:r>
      <w:r w:rsidR="008A3FFA">
        <w:rPr>
          <w:noProof/>
        </w:rPr>
        <w:fldChar w:fldCharType="separate"/>
      </w:r>
      <w:r w:rsidR="000C37CF">
        <w:rPr>
          <w:noProof/>
        </w:rPr>
        <w:t>2</w:t>
      </w:r>
      <w:r w:rsidR="008A3FFA">
        <w:rPr>
          <w:noProof/>
        </w:rPr>
        <w:fldChar w:fldCharType="end"/>
      </w:r>
      <w:r>
        <w:t>: TDLB100 PDPs</w:t>
      </w:r>
    </w:p>
    <w:tbl>
      <w:tblPr>
        <w:tblStyle w:val="TableGrid"/>
        <w:tblW w:w="0" w:type="auto"/>
        <w:tblLook w:val="04A0" w:firstRow="1" w:lastRow="0" w:firstColumn="1" w:lastColumn="0" w:noHBand="0" w:noVBand="1"/>
      </w:tblPr>
      <w:tblGrid>
        <w:gridCol w:w="4675"/>
        <w:gridCol w:w="4675"/>
      </w:tblGrid>
      <w:tr w:rsidR="00BE0A39" w:rsidTr="00F725EB">
        <w:trPr>
          <w:trHeight w:val="3482"/>
        </w:trPr>
        <w:tc>
          <w:tcPr>
            <w:tcW w:w="4675" w:type="dxa"/>
          </w:tcPr>
          <w:p w:rsidR="00BE0A39" w:rsidRPr="00BE0A39" w:rsidRDefault="00BE0A39" w:rsidP="00BE0A39">
            <w:pPr>
              <w:pStyle w:val="Caption"/>
              <w:keepNext/>
              <w:spacing w:before="120" w:after="120"/>
              <w:jc w:val="center"/>
            </w:pPr>
            <w:r w:rsidRPr="00BE0A39">
              <w:t>TDLB1</w:t>
            </w:r>
            <w:r>
              <w:t>0</w:t>
            </w:r>
            <w:r w:rsidRPr="00BE0A39">
              <w:t>0-New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tblGrid>
            <w:tr w:rsidR="00BE0A39" w:rsidRPr="00AC684A" w:rsidTr="00F725EB">
              <w:trPr>
                <w:cantSplit/>
                <w:jc w:val="center"/>
              </w:trPr>
              <w:tc>
                <w:tcPr>
                  <w:tcW w:w="0" w:type="auto"/>
                  <w:shd w:val="clear" w:color="auto" w:fill="D9D9D9"/>
                </w:tcPr>
                <w:p w:rsidR="00BE0A39" w:rsidRPr="00AC684A" w:rsidRDefault="00BE0A39" w:rsidP="00F725EB">
                  <w:pPr>
                    <w:pStyle w:val="TAH"/>
                    <w:rPr>
                      <w:lang w:val="en-CA"/>
                    </w:rPr>
                  </w:pPr>
                  <w:r w:rsidRPr="00AC684A">
                    <w:rPr>
                      <w:rFonts w:hint="eastAsia"/>
                      <w:lang w:val="en-CA"/>
                    </w:rPr>
                    <w:t>Tap #</w:t>
                  </w:r>
                </w:p>
              </w:tc>
              <w:tc>
                <w:tcPr>
                  <w:tcW w:w="0" w:type="auto"/>
                  <w:shd w:val="clear" w:color="auto" w:fill="D9D9D9"/>
                </w:tcPr>
                <w:p w:rsidR="00BE0A39" w:rsidRPr="00AC684A" w:rsidRDefault="00BE0A39" w:rsidP="00F725EB">
                  <w:pPr>
                    <w:pStyle w:val="TAH"/>
                    <w:rPr>
                      <w:lang w:val="en-CA"/>
                    </w:rPr>
                  </w:pPr>
                  <w:r w:rsidRPr="00AC684A">
                    <w:rPr>
                      <w:lang w:val="en-CA"/>
                    </w:rPr>
                    <w:t>D</w:t>
                  </w:r>
                  <w:r w:rsidRPr="00AC684A">
                    <w:rPr>
                      <w:rFonts w:hint="eastAsia"/>
                      <w:lang w:val="en-CA"/>
                    </w:rPr>
                    <w:t>elay [ns]</w:t>
                  </w:r>
                </w:p>
              </w:tc>
              <w:tc>
                <w:tcPr>
                  <w:tcW w:w="0" w:type="auto"/>
                  <w:shd w:val="clear" w:color="auto" w:fill="D9D9D9"/>
                </w:tcPr>
                <w:p w:rsidR="00BE0A39" w:rsidRPr="00AC684A" w:rsidRDefault="00BE0A39" w:rsidP="00F725EB">
                  <w:pPr>
                    <w:pStyle w:val="TAH"/>
                    <w:rPr>
                      <w:lang w:val="en-CA"/>
                    </w:rPr>
                  </w:pPr>
                  <w:r w:rsidRPr="00AC684A">
                    <w:rPr>
                      <w:lang w:val="en-CA"/>
                    </w:rPr>
                    <w:t>P</w:t>
                  </w:r>
                  <w:r w:rsidRPr="00AC684A">
                    <w:rPr>
                      <w:rFonts w:hint="eastAsia"/>
                      <w:lang w:val="en-CA"/>
                    </w:rPr>
                    <w:t>ower [dB]</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0.0</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-2.2</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-0.6</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hAnsi="Arial"/>
                      <w:sz w:val="18"/>
                      <w:lang w:val="en-CA"/>
                    </w:rPr>
                  </w:pPr>
                  <w:r w:rsidRPr="00AC684A">
                    <w:rPr>
                      <w:rFonts w:ascii="Arial" w:hAnsi="Arial" w:hint="eastAsia"/>
                      <w:sz w:val="18"/>
                      <w:lang w:val="en-CA"/>
                    </w:rPr>
                    <w:t>4</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30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-0.6</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35</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-1.7</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hAnsi="Arial"/>
                      <w:sz w:val="18"/>
                      <w:lang w:val="en-CA"/>
                    </w:rPr>
                  </w:pPr>
                  <w:r w:rsidRPr="00AC684A">
                    <w:rPr>
                      <w:rFonts w:ascii="Arial" w:hAnsi="Arial" w:hint="eastAsia"/>
                      <w:sz w:val="18"/>
                      <w:lang w:val="en-CA"/>
                    </w:rPr>
                    <w:t>6</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40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-3.4</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50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-5.2</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55</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-5.9</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110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-4.8</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140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-3.5</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190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-0.9</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480</w:t>
                  </w:r>
                </w:p>
              </w:tc>
              <w:tc>
                <w:tcPr>
                  <w:tcW w:w="0" w:type="auto"/>
                  <w:vAlign w:val="center"/>
                </w:tcPr>
                <w:p w:rsidR="00BE0A39" w:rsidRDefault="00BE0A39" w:rsidP="00F725EB">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-6.0</w:t>
                  </w:r>
                </w:p>
              </w:tc>
            </w:tr>
          </w:tbl>
          <w:p w:rsidR="00BE0A39" w:rsidRPr="000E61EB" w:rsidRDefault="00BE0A39" w:rsidP="00BE0A39">
            <w:pPr>
              <w:spacing w:before="240"/>
              <w:rPr>
                <w:b/>
              </w:rPr>
            </w:pPr>
          </w:p>
        </w:tc>
        <w:tc>
          <w:tcPr>
            <w:tcW w:w="4675" w:type="dxa"/>
          </w:tcPr>
          <w:p w:rsidR="00BE0A39" w:rsidRPr="00BE0A39" w:rsidRDefault="00BE0A39" w:rsidP="00BE0A39">
            <w:pPr>
              <w:pStyle w:val="Caption"/>
              <w:keepNext/>
              <w:spacing w:before="120" w:after="120"/>
              <w:jc w:val="center"/>
            </w:pPr>
            <w:r w:rsidRPr="00BE0A39">
              <w:t>TDLB10</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tblGrid>
            <w:tr w:rsidR="00BE0A39" w:rsidRPr="00AC684A" w:rsidTr="00F725EB">
              <w:trPr>
                <w:cantSplit/>
                <w:jc w:val="center"/>
              </w:trPr>
              <w:tc>
                <w:tcPr>
                  <w:tcW w:w="0" w:type="auto"/>
                  <w:shd w:val="clear" w:color="auto" w:fill="D9D9D9"/>
                </w:tcPr>
                <w:p w:rsidR="00BE0A39" w:rsidRPr="00AC684A" w:rsidRDefault="00BE0A39" w:rsidP="00F725EB">
                  <w:pPr>
                    <w:pStyle w:val="TAH"/>
                    <w:rPr>
                      <w:lang w:val="en-CA"/>
                    </w:rPr>
                  </w:pPr>
                  <w:r w:rsidRPr="00AC684A">
                    <w:rPr>
                      <w:rFonts w:hint="eastAsia"/>
                      <w:lang w:val="en-CA"/>
                    </w:rPr>
                    <w:t>Tap #</w:t>
                  </w:r>
                </w:p>
              </w:tc>
              <w:tc>
                <w:tcPr>
                  <w:tcW w:w="0" w:type="auto"/>
                  <w:shd w:val="clear" w:color="auto" w:fill="D9D9D9"/>
                </w:tcPr>
                <w:p w:rsidR="00BE0A39" w:rsidRPr="00AC684A" w:rsidRDefault="00BE0A39" w:rsidP="00F725EB">
                  <w:pPr>
                    <w:pStyle w:val="TAH"/>
                    <w:rPr>
                      <w:lang w:val="en-CA"/>
                    </w:rPr>
                  </w:pPr>
                  <w:r w:rsidRPr="00AC684A">
                    <w:rPr>
                      <w:lang w:val="en-CA"/>
                    </w:rPr>
                    <w:t>D</w:t>
                  </w:r>
                  <w:r w:rsidRPr="00AC684A">
                    <w:rPr>
                      <w:rFonts w:hint="eastAsia"/>
                      <w:lang w:val="en-CA"/>
                    </w:rPr>
                    <w:t>elay [ns]</w:t>
                  </w:r>
                </w:p>
              </w:tc>
              <w:tc>
                <w:tcPr>
                  <w:tcW w:w="0" w:type="auto"/>
                  <w:shd w:val="clear" w:color="auto" w:fill="D9D9D9"/>
                </w:tcPr>
                <w:p w:rsidR="00BE0A39" w:rsidRPr="00AC684A" w:rsidRDefault="00BE0A39" w:rsidP="00F725EB">
                  <w:pPr>
                    <w:pStyle w:val="TAH"/>
                    <w:rPr>
                      <w:lang w:val="en-CA"/>
                    </w:rPr>
                  </w:pPr>
                  <w:r w:rsidRPr="00AC684A">
                    <w:rPr>
                      <w:lang w:val="en-CA"/>
                    </w:rPr>
                    <w:t>P</w:t>
                  </w:r>
                  <w:r w:rsidRPr="00AC684A">
                    <w:rPr>
                      <w:rFonts w:hint="eastAsia"/>
                      <w:lang w:val="en-CA"/>
                    </w:rPr>
                    <w:t>ower [dB]</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0</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-2.2</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20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-0.6</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hAnsi="Arial"/>
                      <w:sz w:val="18"/>
                      <w:lang w:val="en-CA"/>
                    </w:rPr>
                  </w:pPr>
                  <w:r w:rsidRPr="00AC684A">
                    <w:rPr>
                      <w:rFonts w:ascii="Arial" w:hAnsi="Arial" w:hint="eastAsia"/>
                      <w:sz w:val="18"/>
                      <w:lang w:val="en-CA"/>
                    </w:rPr>
                    <w:t>4</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30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-0.6</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35</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-0.3</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hAnsi="Arial"/>
                      <w:sz w:val="18"/>
                      <w:lang w:val="en-CA"/>
                    </w:rPr>
                  </w:pPr>
                  <w:r w:rsidRPr="00AC684A">
                    <w:rPr>
                      <w:rFonts w:ascii="Arial" w:hAnsi="Arial" w:hint="eastAsia"/>
                      <w:sz w:val="18"/>
                      <w:lang w:val="en-CA"/>
                    </w:rPr>
                    <w:t>6</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45</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-1.2</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55</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-5.9</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120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-2.2</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tcPr>
                <w:p w:rsidR="00BE0A39" w:rsidRPr="00AC684A" w:rsidRDefault="00BE0A39" w:rsidP="00F725EB">
                  <w:pPr>
                    <w:keepNext/>
                    <w:keepLines/>
                    <w:jc w:val="right"/>
                    <w:rPr>
                      <w:rFonts w:ascii="Arial" w:hAnsi="Arial"/>
                      <w:sz w:val="18"/>
                      <w:lang w:val="en-CA"/>
                    </w:rPr>
                  </w:pPr>
                  <w:r w:rsidRPr="00AC684A">
                    <w:rPr>
                      <w:rFonts w:ascii="Arial" w:hAnsi="Arial" w:hint="eastAsia"/>
                      <w:sz w:val="18"/>
                      <w:lang w:val="en-CA"/>
                    </w:rPr>
                    <w:t>1</w:t>
                  </w:r>
                  <w:r w:rsidRPr="00AC684A">
                    <w:rPr>
                      <w:rFonts w:ascii="Arial" w:hAnsi="Arial"/>
                      <w:sz w:val="18"/>
                      <w:lang w:val="en-CA"/>
                    </w:rPr>
                    <w:t>70</w:t>
                  </w:r>
                </w:p>
              </w:tc>
              <w:tc>
                <w:tcPr>
                  <w:tcW w:w="0" w:type="auto"/>
                </w:tcPr>
                <w:p w:rsidR="00BE0A39" w:rsidRPr="00AC684A" w:rsidRDefault="00BE0A39" w:rsidP="00F725EB">
                  <w:pPr>
                    <w:keepNext/>
                    <w:keepLines/>
                    <w:jc w:val="right"/>
                    <w:rPr>
                      <w:rFonts w:ascii="Arial" w:hAnsi="Arial"/>
                      <w:sz w:val="18"/>
                      <w:lang w:val="en-CA"/>
                    </w:rPr>
                  </w:pPr>
                  <w:r w:rsidRPr="00AC684A">
                    <w:rPr>
                      <w:rFonts w:ascii="Arial" w:hAnsi="Arial" w:hint="eastAsia"/>
                      <w:sz w:val="18"/>
                      <w:lang w:val="en-CA"/>
                    </w:rPr>
                    <w:t>-0.8</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245</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-6.3</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330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-7.5</w:t>
                  </w:r>
                </w:p>
              </w:tc>
            </w:tr>
            <w:tr w:rsidR="00BE0A39" w:rsidRPr="00AC684A" w:rsidTr="00F725EB">
              <w:trPr>
                <w:cantSplit/>
                <w:jc w:val="center"/>
              </w:trPr>
              <w:tc>
                <w:tcPr>
                  <w:tcW w:w="0" w:type="auto"/>
                  <w:vAlign w:val="center"/>
                </w:tcPr>
                <w:p w:rsidR="00BE0A39" w:rsidRPr="00AC684A" w:rsidRDefault="00BE0A39" w:rsidP="00F725EB">
                  <w:pPr>
                    <w:keepNext/>
                    <w:keepLines/>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4</w:t>
                  </w:r>
                  <w:r w:rsidRPr="00AC684A">
                    <w:rPr>
                      <w:rFonts w:ascii="Arial" w:eastAsia="Malgun Gothic" w:hAnsi="Arial"/>
                      <w:sz w:val="18"/>
                      <w:lang w:val="en-CA"/>
                    </w:rPr>
                    <w:t>8</w:t>
                  </w:r>
                  <w:r w:rsidRPr="00AC684A">
                    <w:rPr>
                      <w:rFonts w:ascii="Arial" w:eastAsia="Malgun Gothic" w:hAnsi="Arial" w:hint="eastAsia"/>
                      <w:sz w:val="18"/>
                      <w:lang w:val="en-CA"/>
                    </w:rPr>
                    <w:t>0</w:t>
                  </w:r>
                </w:p>
              </w:tc>
              <w:tc>
                <w:tcPr>
                  <w:tcW w:w="0" w:type="auto"/>
                </w:tcPr>
                <w:p w:rsidR="00BE0A39" w:rsidRPr="00AC684A" w:rsidRDefault="00BE0A39" w:rsidP="00F725EB">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7.1</w:t>
                  </w:r>
                </w:p>
              </w:tc>
            </w:tr>
          </w:tbl>
          <w:p w:rsidR="00BE0A39" w:rsidRDefault="00BE0A39" w:rsidP="00BE0A39">
            <w:pPr>
              <w:spacing w:before="240"/>
            </w:pPr>
          </w:p>
        </w:tc>
      </w:tr>
    </w:tbl>
    <w:p w:rsidR="00BE0A39" w:rsidRDefault="00BE0A39" w:rsidP="00B302C7">
      <w:pPr>
        <w:spacing w:before="240"/>
      </w:pPr>
    </w:p>
    <w:p w:rsidR="00BE0A39" w:rsidRDefault="00BE0A39" w:rsidP="00B302C7">
      <w:pPr>
        <w:spacing w:before="240"/>
      </w:pPr>
      <w:r>
        <w:t>TDLC300</w:t>
      </w:r>
    </w:p>
    <w:p w:rsidR="00BE0A39" w:rsidRDefault="00BE0A39" w:rsidP="00BE0A39">
      <w:pPr>
        <w:pStyle w:val="Caption"/>
        <w:keepNext/>
        <w:spacing w:after="240"/>
        <w:jc w:val="center"/>
      </w:pPr>
      <w:r>
        <w:t xml:space="preserve">Table </w:t>
      </w:r>
      <w:r w:rsidR="008A3FFA">
        <w:rPr>
          <w:noProof/>
        </w:rPr>
        <w:fldChar w:fldCharType="begin"/>
      </w:r>
      <w:r w:rsidR="008A3FFA">
        <w:rPr>
          <w:noProof/>
        </w:rPr>
        <w:instrText xml:space="preserve"> SEQ Table \* ARABIC </w:instrText>
      </w:r>
      <w:r w:rsidR="008A3FFA">
        <w:rPr>
          <w:noProof/>
        </w:rPr>
        <w:fldChar w:fldCharType="separate"/>
      </w:r>
      <w:r w:rsidR="000C37CF">
        <w:rPr>
          <w:noProof/>
        </w:rPr>
        <w:t>3</w:t>
      </w:r>
      <w:r w:rsidR="008A3FFA">
        <w:rPr>
          <w:noProof/>
        </w:rPr>
        <w:fldChar w:fldCharType="end"/>
      </w:r>
      <w:r>
        <w:t>: TDLC300 PDPs</w:t>
      </w:r>
    </w:p>
    <w:tbl>
      <w:tblPr>
        <w:tblStyle w:val="TableGrid"/>
        <w:tblW w:w="0" w:type="auto"/>
        <w:tblLook w:val="04A0" w:firstRow="1" w:lastRow="0" w:firstColumn="1" w:lastColumn="0" w:noHBand="0" w:noVBand="1"/>
      </w:tblPr>
      <w:tblGrid>
        <w:gridCol w:w="4675"/>
        <w:gridCol w:w="4675"/>
      </w:tblGrid>
      <w:tr w:rsidR="00BE0A39" w:rsidTr="00F725EB">
        <w:trPr>
          <w:trHeight w:val="3482"/>
        </w:trPr>
        <w:tc>
          <w:tcPr>
            <w:tcW w:w="4675" w:type="dxa"/>
          </w:tcPr>
          <w:p w:rsidR="00BE0A39" w:rsidRPr="00BE0A39" w:rsidRDefault="00BE0A39" w:rsidP="00F725EB">
            <w:pPr>
              <w:pStyle w:val="Caption"/>
              <w:keepNext/>
              <w:spacing w:before="120" w:after="120"/>
              <w:jc w:val="center"/>
            </w:pPr>
            <w:r w:rsidRPr="00BE0A39">
              <w:t>TDL</w:t>
            </w:r>
            <w:r>
              <w:t>C30</w:t>
            </w:r>
            <w:r w:rsidRPr="00BE0A39">
              <w:t>0-New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tblGrid>
            <w:tr w:rsidR="00BE0A39" w:rsidRPr="00AC684A" w:rsidTr="00F725EB">
              <w:trPr>
                <w:cantSplit/>
                <w:jc w:val="center"/>
              </w:trPr>
              <w:tc>
                <w:tcPr>
                  <w:tcW w:w="0" w:type="auto"/>
                  <w:shd w:val="clear" w:color="auto" w:fill="D9D9D9"/>
                </w:tcPr>
                <w:p w:rsidR="00BE0A39" w:rsidRPr="00AC684A" w:rsidRDefault="00BE0A39" w:rsidP="00F725EB">
                  <w:pPr>
                    <w:pStyle w:val="TAH"/>
                    <w:rPr>
                      <w:lang w:val="en-CA"/>
                    </w:rPr>
                  </w:pPr>
                  <w:r w:rsidRPr="00AC684A">
                    <w:rPr>
                      <w:rFonts w:hint="eastAsia"/>
                      <w:lang w:val="en-CA"/>
                    </w:rPr>
                    <w:t>Tap #</w:t>
                  </w:r>
                </w:p>
              </w:tc>
              <w:tc>
                <w:tcPr>
                  <w:tcW w:w="0" w:type="auto"/>
                  <w:shd w:val="clear" w:color="auto" w:fill="D9D9D9"/>
                </w:tcPr>
                <w:p w:rsidR="00BE0A39" w:rsidRPr="00AC684A" w:rsidRDefault="00BE0A39" w:rsidP="00F725EB">
                  <w:pPr>
                    <w:pStyle w:val="TAH"/>
                    <w:rPr>
                      <w:lang w:val="en-CA"/>
                    </w:rPr>
                  </w:pPr>
                  <w:r w:rsidRPr="00AC684A">
                    <w:rPr>
                      <w:lang w:val="en-CA"/>
                    </w:rPr>
                    <w:t>D</w:t>
                  </w:r>
                  <w:r w:rsidRPr="00AC684A">
                    <w:rPr>
                      <w:rFonts w:hint="eastAsia"/>
                      <w:lang w:val="en-CA"/>
                    </w:rPr>
                    <w:t>elay [ns]</w:t>
                  </w:r>
                </w:p>
              </w:tc>
              <w:tc>
                <w:tcPr>
                  <w:tcW w:w="0" w:type="auto"/>
                  <w:shd w:val="clear" w:color="auto" w:fill="D9D9D9"/>
                </w:tcPr>
                <w:p w:rsidR="00BE0A39" w:rsidRPr="00AC684A" w:rsidRDefault="00BE0A39" w:rsidP="00F725EB">
                  <w:pPr>
                    <w:pStyle w:val="TAH"/>
                    <w:rPr>
                      <w:lang w:val="en-CA"/>
                    </w:rPr>
                  </w:pPr>
                  <w:r w:rsidRPr="00AC684A">
                    <w:rPr>
                      <w:lang w:val="en-CA"/>
                    </w:rPr>
                    <w:t>P</w:t>
                  </w:r>
                  <w:r w:rsidRPr="00AC684A">
                    <w:rPr>
                      <w:rFonts w:hint="eastAsia"/>
                      <w:lang w:val="en-CA"/>
                    </w:rPr>
                    <w:t>ower [dB]</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-6.9</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65</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0.0</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70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-7.7</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hAnsi="Arial"/>
                      <w:sz w:val="18"/>
                      <w:lang w:val="en-CA"/>
                    </w:rPr>
                  </w:pPr>
                  <w:r w:rsidRPr="00AC684A">
                    <w:rPr>
                      <w:rFonts w:ascii="Arial" w:hAnsi="Arial" w:hint="eastAsia"/>
                      <w:sz w:val="18"/>
                      <w:lang w:val="en-CA"/>
                    </w:rPr>
                    <w:t>4</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190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-2.5</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195</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-2.4</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hAnsi="Arial"/>
                      <w:sz w:val="18"/>
                      <w:lang w:val="en-CA"/>
                    </w:rPr>
                  </w:pPr>
                  <w:r w:rsidRPr="00AC684A">
                    <w:rPr>
                      <w:rFonts w:ascii="Arial" w:hAnsi="Arial" w:hint="eastAsia"/>
                      <w:sz w:val="18"/>
                      <w:lang w:val="en-CA"/>
                    </w:rPr>
                    <w:t>6</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200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-9.9</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240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-9.6</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260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-10.4</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370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-7.6</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390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-9.3</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1030</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-8.3</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2595</w:t>
                  </w:r>
                </w:p>
              </w:tc>
              <w:tc>
                <w:tcPr>
                  <w:tcW w:w="0" w:type="auto"/>
                  <w:vAlign w:val="center"/>
                </w:tcPr>
                <w:p w:rsidR="00BE0A39" w:rsidRDefault="00BE0A39" w:rsidP="00BE0A39">
                  <w:pPr>
                    <w:pStyle w:val="NormalWeb"/>
                    <w:spacing w:before="0" w:beforeAutospacing="0" w:after="0" w:afterAutospacing="0"/>
                    <w:jc w:val="center"/>
                    <w:textAlignment w:val="center"/>
                    <w:rPr>
                      <w:rFonts w:ascii="Arial" w:hAnsi="Arial" w:cs="Arial"/>
                      <w:sz w:val="36"/>
                      <w:szCs w:val="36"/>
                    </w:rPr>
                  </w:pPr>
                  <w:r>
                    <w:rPr>
                      <w:rFonts w:ascii="Arial" w:hAnsi="Arial" w:cs="Arial"/>
                      <w:color w:val="000000"/>
                      <w:kern w:val="24"/>
                      <w:sz w:val="18"/>
                      <w:szCs w:val="18"/>
                    </w:rPr>
                    <w:t>-15.7</w:t>
                  </w:r>
                </w:p>
              </w:tc>
            </w:tr>
          </w:tbl>
          <w:p w:rsidR="00BE0A39" w:rsidRPr="000E61EB" w:rsidRDefault="00BE0A39" w:rsidP="00BE0A39">
            <w:pPr>
              <w:spacing w:before="240"/>
              <w:rPr>
                <w:b/>
              </w:rPr>
            </w:pPr>
          </w:p>
        </w:tc>
        <w:tc>
          <w:tcPr>
            <w:tcW w:w="4675" w:type="dxa"/>
          </w:tcPr>
          <w:p w:rsidR="00BE0A39" w:rsidRPr="00BE0A39" w:rsidRDefault="00BE0A39" w:rsidP="00F725EB">
            <w:pPr>
              <w:pStyle w:val="Caption"/>
              <w:keepNext/>
              <w:spacing w:before="120" w:after="120"/>
              <w:jc w:val="center"/>
            </w:pPr>
            <w:r w:rsidRPr="00BE0A39">
              <w:t>TDL</w:t>
            </w:r>
            <w:r>
              <w:t>C30</w:t>
            </w:r>
            <w:r w:rsidRPr="00BE0A39">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tblGrid>
            <w:tr w:rsidR="00BE0A39" w:rsidRPr="00AC684A" w:rsidTr="00F725EB">
              <w:trPr>
                <w:cantSplit/>
                <w:jc w:val="center"/>
              </w:trPr>
              <w:tc>
                <w:tcPr>
                  <w:tcW w:w="0" w:type="auto"/>
                  <w:shd w:val="clear" w:color="auto" w:fill="D9D9D9"/>
                </w:tcPr>
                <w:p w:rsidR="00BE0A39" w:rsidRPr="00AC684A" w:rsidRDefault="00BE0A39" w:rsidP="00F725EB">
                  <w:pPr>
                    <w:pStyle w:val="TAH"/>
                    <w:rPr>
                      <w:lang w:val="en-CA"/>
                    </w:rPr>
                  </w:pPr>
                  <w:r w:rsidRPr="00AC684A">
                    <w:rPr>
                      <w:rFonts w:hint="eastAsia"/>
                      <w:lang w:val="en-CA"/>
                    </w:rPr>
                    <w:t>Tap #</w:t>
                  </w:r>
                </w:p>
              </w:tc>
              <w:tc>
                <w:tcPr>
                  <w:tcW w:w="0" w:type="auto"/>
                  <w:shd w:val="clear" w:color="auto" w:fill="D9D9D9"/>
                </w:tcPr>
                <w:p w:rsidR="00BE0A39" w:rsidRPr="00AC684A" w:rsidRDefault="00BE0A39" w:rsidP="00F725EB">
                  <w:pPr>
                    <w:pStyle w:val="TAH"/>
                    <w:rPr>
                      <w:lang w:val="en-CA"/>
                    </w:rPr>
                  </w:pPr>
                  <w:r w:rsidRPr="00AC684A">
                    <w:rPr>
                      <w:lang w:val="en-CA"/>
                    </w:rPr>
                    <w:t>D</w:t>
                  </w:r>
                  <w:r w:rsidRPr="00AC684A">
                    <w:rPr>
                      <w:rFonts w:hint="eastAsia"/>
                      <w:lang w:val="en-CA"/>
                    </w:rPr>
                    <w:t>elay [ns]</w:t>
                  </w:r>
                </w:p>
              </w:tc>
              <w:tc>
                <w:tcPr>
                  <w:tcW w:w="0" w:type="auto"/>
                  <w:shd w:val="clear" w:color="auto" w:fill="D9D9D9"/>
                </w:tcPr>
                <w:p w:rsidR="00BE0A39" w:rsidRPr="00AC684A" w:rsidRDefault="00BE0A39" w:rsidP="00F725EB">
                  <w:pPr>
                    <w:pStyle w:val="TAH"/>
                    <w:rPr>
                      <w:lang w:val="en-CA"/>
                    </w:rPr>
                  </w:pPr>
                  <w:r w:rsidRPr="00AC684A">
                    <w:rPr>
                      <w:lang w:val="en-CA"/>
                    </w:rPr>
                    <w:t>P</w:t>
                  </w:r>
                  <w:r w:rsidRPr="00AC684A">
                    <w:rPr>
                      <w:rFonts w:hint="eastAsia"/>
                      <w:lang w:val="en-CA"/>
                    </w:rPr>
                    <w:t>ower [dB]</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6.9</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sz w:val="18"/>
                      <w:lang w:val="en-CA"/>
                    </w:rPr>
                    <w:t>0</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70</w:t>
                  </w:r>
                </w:p>
              </w:tc>
              <w:tc>
                <w:tcPr>
                  <w:tcW w:w="0" w:type="auto"/>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7.7</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hAnsi="Arial"/>
                      <w:sz w:val="18"/>
                      <w:lang w:val="en-CA"/>
                    </w:rPr>
                  </w:pPr>
                  <w:r w:rsidRPr="00AC684A">
                    <w:rPr>
                      <w:rFonts w:ascii="Arial" w:hAnsi="Arial" w:hint="eastAsia"/>
                      <w:sz w:val="18"/>
                      <w:lang w:val="en-CA"/>
                    </w:rPr>
                    <w:t>4</w:t>
                  </w:r>
                </w:p>
              </w:tc>
              <w:tc>
                <w:tcPr>
                  <w:tcW w:w="0" w:type="auto"/>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190</w:t>
                  </w:r>
                </w:p>
              </w:tc>
              <w:tc>
                <w:tcPr>
                  <w:tcW w:w="0" w:type="auto"/>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sz w:val="18"/>
                      <w:lang w:val="en-CA"/>
                    </w:rPr>
                    <w:t>-2.5</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195</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sz w:val="18"/>
                      <w:lang w:val="en-CA"/>
                    </w:rPr>
                    <w:t>-2.4</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hAnsi="Arial"/>
                      <w:sz w:val="18"/>
                      <w:lang w:val="en-CA"/>
                    </w:rPr>
                  </w:pPr>
                  <w:r w:rsidRPr="00AC684A">
                    <w:rPr>
                      <w:rFonts w:ascii="Arial" w:hAnsi="Arial" w:hint="eastAsia"/>
                      <w:sz w:val="18"/>
                      <w:lang w:val="en-CA"/>
                    </w:rPr>
                    <w:t>6</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0</w:t>
                  </w:r>
                  <w:r w:rsidRPr="00AC684A">
                    <w:rPr>
                      <w:rFonts w:ascii="Arial" w:eastAsia="Malgun Gothic" w:hAnsi="Arial" w:hint="eastAsia"/>
                      <w:sz w:val="18"/>
                      <w:lang w:val="en-CA"/>
                    </w:rPr>
                    <w:t>0</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9.9</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sz w:val="18"/>
                      <w:lang w:val="en-CA"/>
                    </w:rPr>
                    <w:t>240</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8.0</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sz w:val="18"/>
                      <w:lang w:val="en-CA"/>
                    </w:rPr>
                    <w:t>325</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6.6</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vAlign w:val="center"/>
                </w:tcPr>
                <w:p w:rsidR="00BE0A39" w:rsidRPr="00AC684A" w:rsidRDefault="00BE0A39" w:rsidP="00BE0A39">
                  <w:pPr>
                    <w:keepNext/>
                    <w:keepLines/>
                    <w:jc w:val="right"/>
                    <w:rPr>
                      <w:rFonts w:ascii="Arial" w:hAnsi="Arial"/>
                      <w:sz w:val="18"/>
                      <w:lang w:val="en-CA"/>
                    </w:rPr>
                  </w:pPr>
                  <w:r w:rsidRPr="00AC684A">
                    <w:rPr>
                      <w:rFonts w:ascii="Arial" w:eastAsia="Malgun Gothic" w:hAnsi="Arial" w:hint="eastAsia"/>
                      <w:sz w:val="18"/>
                      <w:lang w:val="en-CA"/>
                    </w:rPr>
                    <w:t>520</w:t>
                  </w:r>
                </w:p>
              </w:tc>
              <w:tc>
                <w:tcPr>
                  <w:tcW w:w="0" w:type="auto"/>
                  <w:vAlign w:val="center"/>
                </w:tcPr>
                <w:p w:rsidR="00BE0A39" w:rsidRPr="00AC684A" w:rsidRDefault="00BE0A39" w:rsidP="00BE0A39">
                  <w:pPr>
                    <w:keepNext/>
                    <w:keepLines/>
                    <w:jc w:val="right"/>
                    <w:rPr>
                      <w:rFonts w:ascii="Arial"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7.1</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1045</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13.0</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151</w:t>
                  </w:r>
                  <w:r w:rsidRPr="00AC684A">
                    <w:rPr>
                      <w:rFonts w:ascii="Arial" w:eastAsia="Malgun Gothic" w:hAnsi="Arial"/>
                      <w:sz w:val="18"/>
                      <w:lang w:val="en-CA"/>
                    </w:rPr>
                    <w:t>0</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14.2</w:t>
                  </w:r>
                </w:p>
              </w:tc>
            </w:tr>
            <w:tr w:rsidR="00BE0A39" w:rsidRPr="00AC684A" w:rsidTr="00F725EB">
              <w:trPr>
                <w:cantSplit/>
                <w:jc w:val="center"/>
              </w:trPr>
              <w:tc>
                <w:tcPr>
                  <w:tcW w:w="0" w:type="auto"/>
                  <w:vAlign w:val="center"/>
                </w:tcPr>
                <w:p w:rsidR="00BE0A39" w:rsidRPr="00AC684A" w:rsidRDefault="00BE0A39" w:rsidP="00BE0A39">
                  <w:pPr>
                    <w:keepNext/>
                    <w:keepLines/>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2595</w:t>
                  </w:r>
                </w:p>
              </w:tc>
              <w:tc>
                <w:tcPr>
                  <w:tcW w:w="0" w:type="auto"/>
                  <w:vAlign w:val="center"/>
                </w:tcPr>
                <w:p w:rsidR="00BE0A39" w:rsidRPr="00AC684A" w:rsidRDefault="00BE0A39" w:rsidP="00BE0A39">
                  <w:pPr>
                    <w:keepNext/>
                    <w:keepLines/>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16.0</w:t>
                  </w:r>
                </w:p>
              </w:tc>
            </w:tr>
          </w:tbl>
          <w:p w:rsidR="00BE0A39" w:rsidRDefault="00BE0A39" w:rsidP="00BE0A39">
            <w:pPr>
              <w:spacing w:before="240"/>
            </w:pPr>
          </w:p>
        </w:tc>
      </w:tr>
    </w:tbl>
    <w:p w:rsidR="00BE0A39" w:rsidRDefault="00BE0A39" w:rsidP="00B302C7">
      <w:pPr>
        <w:spacing w:before="240"/>
      </w:pPr>
    </w:p>
    <w:p w:rsidR="00FC6CD8" w:rsidRDefault="00FC6CD8" w:rsidP="00FC6CD8">
      <w:pPr>
        <w:spacing w:before="240"/>
      </w:pPr>
      <w:r>
        <w:t xml:space="preserve">It can be seen that the PDPs generated based on the new methodology is different from PDPs already captured in TS 38.101-4. </w:t>
      </w:r>
    </w:p>
    <w:p w:rsidR="00FC6CD8" w:rsidRPr="00FC6CD8" w:rsidRDefault="00FC6CD8" w:rsidP="00FC6CD8">
      <w:pPr>
        <w:spacing w:before="240"/>
        <w:rPr>
          <w:i/>
        </w:rPr>
      </w:pPr>
      <w:r w:rsidRPr="00FC6CD8">
        <w:rPr>
          <w:b/>
          <w:i/>
        </w:rPr>
        <w:t xml:space="preserve">Observation #1: </w:t>
      </w:r>
      <w:r w:rsidRPr="00FC6CD8">
        <w:rPr>
          <w:i/>
        </w:rPr>
        <w:t>The PDPs for FR1 channel models generated based on new methodology are different from those captured in 38.101-4</w:t>
      </w:r>
    </w:p>
    <w:p w:rsidR="00636905" w:rsidRDefault="00FC6CD8" w:rsidP="00FC6CD8">
      <w:pPr>
        <w:spacing w:before="240"/>
      </w:pPr>
      <w:r>
        <w:t xml:space="preserve">The </w:t>
      </w:r>
      <w:r w:rsidR="00636905">
        <w:t xml:space="preserve">channel models captured in 38.101-4 have been agreed and used for simulation alignment across companies and to derive performance requirements. Moreover, there might be no necessity to re-generate simplified channel models that have already been agreed upon. </w:t>
      </w:r>
    </w:p>
    <w:p w:rsidR="00636905" w:rsidRDefault="00636905" w:rsidP="00636905">
      <w:pPr>
        <w:spacing w:before="240"/>
        <w:rPr>
          <w:i/>
        </w:rPr>
      </w:pPr>
      <w:r w:rsidRPr="00FC6CD8">
        <w:rPr>
          <w:b/>
          <w:i/>
        </w:rPr>
        <w:t>Observation #</w:t>
      </w:r>
      <w:r>
        <w:rPr>
          <w:b/>
          <w:i/>
        </w:rPr>
        <w:t>2</w:t>
      </w:r>
      <w:r w:rsidRPr="00FC6CD8">
        <w:rPr>
          <w:b/>
          <w:i/>
        </w:rPr>
        <w:t xml:space="preserve">: </w:t>
      </w:r>
      <w:r w:rsidRPr="00FC6CD8">
        <w:rPr>
          <w:i/>
        </w:rPr>
        <w:t xml:space="preserve">The </w:t>
      </w:r>
      <w:r>
        <w:rPr>
          <w:i/>
        </w:rPr>
        <w:t>simplified c</w:t>
      </w:r>
      <w:r w:rsidRPr="00FC6CD8">
        <w:rPr>
          <w:i/>
        </w:rPr>
        <w:t>hannel models in 38.101-4</w:t>
      </w:r>
      <w:r>
        <w:rPr>
          <w:i/>
        </w:rPr>
        <w:t xml:space="preserve"> are already used for simulation alignment</w:t>
      </w:r>
    </w:p>
    <w:p w:rsidR="00636905" w:rsidRDefault="00636905" w:rsidP="00636905">
      <w:pPr>
        <w:spacing w:before="240"/>
        <w:rPr>
          <w:i/>
        </w:rPr>
      </w:pPr>
      <w:r w:rsidRPr="00FC6CD8">
        <w:rPr>
          <w:b/>
          <w:i/>
        </w:rPr>
        <w:t>Observation #</w:t>
      </w:r>
      <w:r>
        <w:rPr>
          <w:b/>
          <w:i/>
        </w:rPr>
        <w:t>3</w:t>
      </w:r>
      <w:r w:rsidRPr="00FC6CD8">
        <w:rPr>
          <w:b/>
          <w:i/>
        </w:rPr>
        <w:t xml:space="preserve">: </w:t>
      </w:r>
      <w:r w:rsidRPr="00FC6CD8">
        <w:rPr>
          <w:i/>
        </w:rPr>
        <w:t>The</w:t>
      </w:r>
      <w:r>
        <w:rPr>
          <w:i/>
        </w:rPr>
        <w:t xml:space="preserve">re might be no necessity to re-generate simplified models for those already defined in 38.101-4. </w:t>
      </w:r>
    </w:p>
    <w:p w:rsidR="00F25FDF" w:rsidRDefault="00636905" w:rsidP="00FC6CD8">
      <w:pPr>
        <w:spacing w:before="240"/>
      </w:pPr>
      <w:r>
        <w:lastRenderedPageBreak/>
        <w:t>Updating the channel models at this stage would require significant effort and another simulation campaign for alignment of results. This might have an impact on timelines to define Rel-15 NR UE Performance requirements. Hence, we don’t recommend updating the channel models that are already defined.</w:t>
      </w:r>
    </w:p>
    <w:p w:rsidR="00B3050F" w:rsidRDefault="00D0722C" w:rsidP="00FC6CD8">
      <w:pPr>
        <w:spacing w:before="240"/>
      </w:pPr>
      <w:r>
        <w:t>We also studied the impact on performance with new PDP on a select few test cases for PDSCH and PDCCH.</w:t>
      </w:r>
    </w:p>
    <w:p w:rsidR="00D0722C" w:rsidRDefault="00D0722C" w:rsidP="00FC6CD8">
      <w:pPr>
        <w:spacing w:before="240"/>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B3050F" w:rsidTr="00B3050F">
        <w:tc>
          <w:tcPr>
            <w:tcW w:w="9350" w:type="dxa"/>
            <w:gridSpan w:val="2"/>
            <w:shd w:val="clear" w:color="auto" w:fill="DEEAF6"/>
            <w:vAlign w:val="center"/>
          </w:tcPr>
          <w:p w:rsidR="00B3050F" w:rsidRDefault="00B3050F" w:rsidP="00F725EB">
            <w:pPr>
              <w:pStyle w:val="Caption"/>
              <w:jc w:val="center"/>
              <w:rPr>
                <w:lang w:eastAsia="zh-CN"/>
              </w:rPr>
            </w:pPr>
            <w:r w:rsidRPr="00547625">
              <w:t xml:space="preserve">FDD, CBW 10 MHz, SCS 15 kHz, </w:t>
            </w:r>
            <w:r>
              <w:t xml:space="preserve">PDSCH mapping Type A, </w:t>
            </w:r>
            <w:r w:rsidRPr="00547625">
              <w:t>QPSK, Rank 1, TDL-</w:t>
            </w:r>
            <w:r>
              <w:t>B</w:t>
            </w:r>
            <w:r w:rsidRPr="00547625">
              <w:t xml:space="preserve"> </w:t>
            </w:r>
            <w:r>
              <w:t>10</w:t>
            </w:r>
            <w:r w:rsidRPr="00547625">
              <w:t xml:space="preserve">0 ns, </w:t>
            </w:r>
            <w:r>
              <w:t>40</w:t>
            </w:r>
            <w:r w:rsidRPr="00547625">
              <w:t>0 Hz</w:t>
            </w:r>
          </w:p>
        </w:tc>
      </w:tr>
      <w:tr w:rsidR="00B3050F" w:rsidTr="00B3050F">
        <w:tc>
          <w:tcPr>
            <w:tcW w:w="4675" w:type="dxa"/>
            <w:shd w:val="clear" w:color="auto" w:fill="auto"/>
            <w:vAlign w:val="center"/>
          </w:tcPr>
          <w:p w:rsidR="00B3050F" w:rsidRDefault="00B3050F" w:rsidP="00F725EB">
            <w:pPr>
              <w:pStyle w:val="Caption"/>
              <w:jc w:val="center"/>
            </w:pPr>
            <w:r>
              <w:t>2 Rx (</w:t>
            </w:r>
            <w:r>
              <w:rPr>
                <w:lang w:eastAsia="zh-CN"/>
              </w:rPr>
              <w:t>5.2.2.1</w:t>
            </w:r>
            <w:r w:rsidRPr="000D4F44">
              <w:rPr>
                <w:lang w:eastAsia="zh-CN"/>
              </w:rPr>
              <w:t>.1</w:t>
            </w:r>
            <w:r>
              <w:rPr>
                <w:lang w:eastAsia="zh-CN"/>
              </w:rPr>
              <w:t>, 1-1</w:t>
            </w:r>
            <w:r>
              <w:t>)</w:t>
            </w:r>
          </w:p>
          <w:p w:rsidR="00B3050F" w:rsidRPr="00317503" w:rsidRDefault="00B3050F" w:rsidP="00F725EB">
            <w:pPr>
              <w:jc w:val="center"/>
            </w:pPr>
            <w:r w:rsidRPr="00D6570B">
              <w:rPr>
                <w:noProof/>
              </w:rPr>
              <w:drawing>
                <wp:inline distT="0" distB="0" distL="0" distR="0">
                  <wp:extent cx="2809875" cy="2105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c>
          <w:tcPr>
            <w:tcW w:w="4675" w:type="dxa"/>
            <w:shd w:val="clear" w:color="auto" w:fill="auto"/>
            <w:vAlign w:val="center"/>
          </w:tcPr>
          <w:p w:rsidR="00B3050F" w:rsidRDefault="00B3050F" w:rsidP="00F725EB">
            <w:pPr>
              <w:pStyle w:val="Caption"/>
              <w:jc w:val="center"/>
            </w:pPr>
            <w:r>
              <w:t>4 Rx (</w:t>
            </w:r>
            <w:r w:rsidRPr="000D4F44">
              <w:rPr>
                <w:lang w:eastAsia="zh-CN"/>
              </w:rPr>
              <w:t>5.2.3.1.1</w:t>
            </w:r>
            <w:r>
              <w:rPr>
                <w:lang w:eastAsia="zh-CN"/>
              </w:rPr>
              <w:t>, 1-1</w:t>
            </w:r>
            <w:r>
              <w:t>)</w:t>
            </w:r>
          </w:p>
          <w:p w:rsidR="00B3050F" w:rsidRPr="00317503" w:rsidRDefault="00B3050F" w:rsidP="00F725EB">
            <w:pPr>
              <w:jc w:val="center"/>
            </w:pPr>
            <w:r w:rsidRPr="00655AAB">
              <w:rPr>
                <w:noProof/>
              </w:rPr>
              <w:drawing>
                <wp:inline distT="0" distB="0" distL="0" distR="0">
                  <wp:extent cx="2809875" cy="2105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r>
      <w:tr w:rsidR="00B3050F" w:rsidTr="00B3050F">
        <w:tc>
          <w:tcPr>
            <w:tcW w:w="9350" w:type="dxa"/>
            <w:gridSpan w:val="2"/>
            <w:shd w:val="clear" w:color="auto" w:fill="DEEAF6"/>
          </w:tcPr>
          <w:p w:rsidR="00B3050F" w:rsidRDefault="00B3050F" w:rsidP="00F725EB">
            <w:pPr>
              <w:pStyle w:val="Caption"/>
              <w:jc w:val="center"/>
            </w:pPr>
            <w:r>
              <w:t>FDD, CBW 10 MHz, SCS 15 kHz, PDSCH mapping Type A, 256QAM, Rank 1, TDL-A 30 ns, 10 Hz</w:t>
            </w:r>
          </w:p>
        </w:tc>
      </w:tr>
      <w:tr w:rsidR="00B3050F" w:rsidTr="00B3050F">
        <w:tc>
          <w:tcPr>
            <w:tcW w:w="4675" w:type="dxa"/>
            <w:shd w:val="clear" w:color="auto" w:fill="auto"/>
            <w:vAlign w:val="center"/>
          </w:tcPr>
          <w:p w:rsidR="00B3050F" w:rsidRDefault="00B3050F" w:rsidP="00F725EB">
            <w:pPr>
              <w:pStyle w:val="Caption"/>
              <w:jc w:val="center"/>
            </w:pPr>
            <w:r>
              <w:t>2 Rx (</w:t>
            </w:r>
            <w:r>
              <w:rPr>
                <w:lang w:eastAsia="zh-CN"/>
              </w:rPr>
              <w:t>5.2.2.1</w:t>
            </w:r>
            <w:r w:rsidRPr="000D4F44">
              <w:rPr>
                <w:lang w:eastAsia="zh-CN"/>
              </w:rPr>
              <w:t>.1</w:t>
            </w:r>
            <w:r>
              <w:rPr>
                <w:lang w:eastAsia="zh-CN"/>
              </w:rPr>
              <w:t>, 1-3</w:t>
            </w:r>
            <w:r>
              <w:t>)</w:t>
            </w:r>
          </w:p>
          <w:p w:rsidR="00B3050F" w:rsidRPr="00317503" w:rsidRDefault="00B3050F" w:rsidP="00F725EB">
            <w:pPr>
              <w:jc w:val="center"/>
            </w:pPr>
            <w:r w:rsidRPr="00D6570B">
              <w:rPr>
                <w:noProof/>
              </w:rPr>
              <w:drawing>
                <wp:inline distT="0" distB="0" distL="0" distR="0">
                  <wp:extent cx="2809875" cy="2105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c>
          <w:tcPr>
            <w:tcW w:w="4675" w:type="dxa"/>
            <w:shd w:val="clear" w:color="auto" w:fill="auto"/>
            <w:vAlign w:val="center"/>
          </w:tcPr>
          <w:p w:rsidR="00B3050F" w:rsidRDefault="00B3050F" w:rsidP="00F725EB">
            <w:pPr>
              <w:pStyle w:val="Caption"/>
              <w:jc w:val="center"/>
            </w:pPr>
            <w:r>
              <w:t>4 Rx (</w:t>
            </w:r>
            <w:r w:rsidRPr="000D4F44">
              <w:rPr>
                <w:lang w:eastAsia="zh-CN"/>
              </w:rPr>
              <w:t>5.2.3.1.1</w:t>
            </w:r>
            <w:r>
              <w:rPr>
                <w:lang w:eastAsia="zh-CN"/>
              </w:rPr>
              <w:t>, 1-3</w:t>
            </w:r>
            <w:r>
              <w:t>)</w:t>
            </w:r>
          </w:p>
          <w:p w:rsidR="00B3050F" w:rsidRPr="00317503" w:rsidRDefault="00B3050F" w:rsidP="00F725EB">
            <w:pPr>
              <w:jc w:val="center"/>
            </w:pPr>
            <w:r w:rsidRPr="00655AAB">
              <w:rPr>
                <w:noProof/>
              </w:rPr>
              <w:drawing>
                <wp:inline distT="0" distB="0" distL="0" distR="0">
                  <wp:extent cx="2809875" cy="2105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r>
      <w:tr w:rsidR="00B3050F" w:rsidTr="00B3050F">
        <w:tc>
          <w:tcPr>
            <w:tcW w:w="9350" w:type="dxa"/>
            <w:gridSpan w:val="2"/>
            <w:shd w:val="clear" w:color="auto" w:fill="DEEAF6"/>
          </w:tcPr>
          <w:p w:rsidR="00B3050F" w:rsidRDefault="00B3050F" w:rsidP="00F725EB">
            <w:pPr>
              <w:pStyle w:val="Caption"/>
              <w:jc w:val="center"/>
            </w:pPr>
            <w:r w:rsidRPr="00547625">
              <w:t>FDD, CBW 10</w:t>
            </w:r>
            <w:r>
              <w:t xml:space="preserve"> MHz, SCS 15 kHz, PDSCH mapping Type A, 64QAM</w:t>
            </w:r>
            <w:r w:rsidRPr="00547625">
              <w:t>, Rank 2, TDL-A 30 ns, 10 Hz</w:t>
            </w:r>
          </w:p>
        </w:tc>
      </w:tr>
      <w:tr w:rsidR="00B3050F" w:rsidRPr="00317503" w:rsidTr="00B3050F">
        <w:tc>
          <w:tcPr>
            <w:tcW w:w="4675" w:type="dxa"/>
            <w:shd w:val="clear" w:color="auto" w:fill="auto"/>
            <w:vAlign w:val="center"/>
          </w:tcPr>
          <w:p w:rsidR="00B3050F" w:rsidRDefault="00B3050F" w:rsidP="00F725EB">
            <w:pPr>
              <w:pStyle w:val="Caption"/>
              <w:jc w:val="center"/>
            </w:pPr>
            <w:r>
              <w:t>2 Rx (</w:t>
            </w:r>
            <w:r>
              <w:rPr>
                <w:lang w:eastAsia="zh-CN"/>
              </w:rPr>
              <w:t>5.2.2.1</w:t>
            </w:r>
            <w:r w:rsidRPr="000D4F44">
              <w:rPr>
                <w:lang w:eastAsia="zh-CN"/>
              </w:rPr>
              <w:t>.1</w:t>
            </w:r>
            <w:r>
              <w:rPr>
                <w:lang w:eastAsia="zh-CN"/>
              </w:rPr>
              <w:t>, 2-1 (a)</w:t>
            </w:r>
            <w:r>
              <w:t>)</w:t>
            </w:r>
          </w:p>
          <w:p w:rsidR="00B3050F" w:rsidRPr="00317503" w:rsidRDefault="00B3050F" w:rsidP="00F725EB">
            <w:pPr>
              <w:jc w:val="center"/>
            </w:pPr>
            <w:r w:rsidRPr="00D6570B">
              <w:rPr>
                <w:noProof/>
              </w:rPr>
              <w:lastRenderedPageBreak/>
              <w:drawing>
                <wp:inline distT="0" distB="0" distL="0" distR="0">
                  <wp:extent cx="2809875" cy="2105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c>
          <w:tcPr>
            <w:tcW w:w="4675" w:type="dxa"/>
            <w:shd w:val="clear" w:color="auto" w:fill="auto"/>
            <w:vAlign w:val="center"/>
          </w:tcPr>
          <w:p w:rsidR="00B3050F" w:rsidRDefault="00B3050F" w:rsidP="00F725EB">
            <w:pPr>
              <w:pStyle w:val="Caption"/>
              <w:jc w:val="center"/>
            </w:pPr>
            <w:r>
              <w:lastRenderedPageBreak/>
              <w:t>4 Rx (</w:t>
            </w:r>
            <w:r w:rsidRPr="000D4F44">
              <w:rPr>
                <w:lang w:eastAsia="zh-CN"/>
              </w:rPr>
              <w:t>5.2.3.1.1</w:t>
            </w:r>
            <w:r>
              <w:rPr>
                <w:lang w:eastAsia="zh-CN"/>
              </w:rPr>
              <w:t>, 2-1 (a)</w:t>
            </w:r>
            <w:r>
              <w:t>)</w:t>
            </w:r>
          </w:p>
          <w:p w:rsidR="00B3050F" w:rsidRPr="00317503" w:rsidRDefault="00B3050F" w:rsidP="00F725EB">
            <w:pPr>
              <w:jc w:val="center"/>
            </w:pPr>
            <w:r w:rsidRPr="00655AAB">
              <w:rPr>
                <w:noProof/>
              </w:rPr>
              <w:lastRenderedPageBreak/>
              <w:drawing>
                <wp:inline distT="0" distB="0" distL="0" distR="0">
                  <wp:extent cx="2809875" cy="2105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r>
      <w:tr w:rsidR="00B3050F" w:rsidTr="00B3050F">
        <w:tc>
          <w:tcPr>
            <w:tcW w:w="4675" w:type="dxa"/>
            <w:shd w:val="clear" w:color="auto" w:fill="DEEAF6"/>
          </w:tcPr>
          <w:p w:rsidR="00B3050F" w:rsidRPr="00547625" w:rsidRDefault="00B3050F" w:rsidP="00F725EB">
            <w:pPr>
              <w:pStyle w:val="Caption"/>
              <w:jc w:val="center"/>
            </w:pPr>
            <w:r w:rsidRPr="00547625">
              <w:lastRenderedPageBreak/>
              <w:t xml:space="preserve">FDD, CBW 10 MHz, SCS 15 kHz, </w:t>
            </w:r>
            <w:r>
              <w:t xml:space="preserve">PDSCH mapping Type A, </w:t>
            </w:r>
            <w:r w:rsidRPr="00547625">
              <w:t>16</w:t>
            </w:r>
            <w:r>
              <w:t>QAM, Rank 3, TDL-A 30 ns, 10 Hz</w:t>
            </w:r>
          </w:p>
        </w:tc>
        <w:tc>
          <w:tcPr>
            <w:tcW w:w="4675" w:type="dxa"/>
            <w:shd w:val="clear" w:color="auto" w:fill="DEEAF6"/>
          </w:tcPr>
          <w:p w:rsidR="00B3050F" w:rsidRPr="00547625" w:rsidRDefault="00B3050F" w:rsidP="00F725EB">
            <w:pPr>
              <w:pStyle w:val="Caption"/>
              <w:jc w:val="center"/>
            </w:pPr>
            <w:r w:rsidRPr="00547625">
              <w:t xml:space="preserve">FDD, CBW 10 MHz, SCS 15 kHz, </w:t>
            </w:r>
            <w:r>
              <w:t xml:space="preserve">PDSCH mapping Type A, </w:t>
            </w:r>
            <w:r w:rsidRPr="00547625">
              <w:t>16</w:t>
            </w:r>
            <w:r>
              <w:t>QAM, Rank 4, TDL-A 30 ns, 10 Hz</w:t>
            </w:r>
          </w:p>
        </w:tc>
      </w:tr>
      <w:tr w:rsidR="00B3050F" w:rsidTr="00B3050F">
        <w:tc>
          <w:tcPr>
            <w:tcW w:w="4675" w:type="dxa"/>
            <w:shd w:val="clear" w:color="auto" w:fill="auto"/>
            <w:vAlign w:val="center"/>
          </w:tcPr>
          <w:p w:rsidR="00B3050F" w:rsidRDefault="00B3050F" w:rsidP="00F725EB">
            <w:pPr>
              <w:pStyle w:val="Caption"/>
              <w:jc w:val="center"/>
            </w:pPr>
            <w:r>
              <w:t>4 Rx (</w:t>
            </w:r>
            <w:r w:rsidRPr="000D4F44">
              <w:rPr>
                <w:lang w:eastAsia="zh-CN"/>
              </w:rPr>
              <w:t>5.2.3.1.1</w:t>
            </w:r>
            <w:r>
              <w:rPr>
                <w:lang w:eastAsia="zh-CN"/>
              </w:rPr>
              <w:t>, 3-1</w:t>
            </w:r>
            <w:r>
              <w:t>)</w:t>
            </w:r>
          </w:p>
          <w:p w:rsidR="00B3050F" w:rsidRPr="00A7503F" w:rsidRDefault="00B3050F" w:rsidP="00F725EB">
            <w:pPr>
              <w:keepNext/>
              <w:jc w:val="center"/>
            </w:pPr>
            <w:r w:rsidRPr="00655AAB">
              <w:rPr>
                <w:noProof/>
              </w:rPr>
              <w:drawing>
                <wp:inline distT="0" distB="0" distL="0" distR="0">
                  <wp:extent cx="2809875" cy="2105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c>
          <w:tcPr>
            <w:tcW w:w="4675" w:type="dxa"/>
            <w:shd w:val="clear" w:color="auto" w:fill="auto"/>
            <w:vAlign w:val="center"/>
          </w:tcPr>
          <w:p w:rsidR="00B3050F" w:rsidRDefault="00B3050F" w:rsidP="00F725EB">
            <w:pPr>
              <w:pStyle w:val="Caption"/>
              <w:jc w:val="center"/>
            </w:pPr>
            <w:r>
              <w:t>4 Rx (</w:t>
            </w:r>
            <w:r w:rsidRPr="000D4F44">
              <w:rPr>
                <w:lang w:eastAsia="zh-CN"/>
              </w:rPr>
              <w:t>5.2.3.1.1</w:t>
            </w:r>
            <w:r>
              <w:rPr>
                <w:lang w:eastAsia="zh-CN"/>
              </w:rPr>
              <w:t>, 4-1</w:t>
            </w:r>
            <w:r>
              <w:t>)</w:t>
            </w:r>
          </w:p>
          <w:p w:rsidR="00B3050F" w:rsidRDefault="00B3050F" w:rsidP="00F725EB">
            <w:pPr>
              <w:keepNext/>
              <w:jc w:val="center"/>
              <w:rPr>
                <w:lang w:eastAsia="zh-CN"/>
              </w:rPr>
            </w:pPr>
            <w:r w:rsidRPr="00655AAB">
              <w:rPr>
                <w:noProof/>
              </w:rPr>
              <w:drawing>
                <wp:inline distT="0" distB="0" distL="0" distR="0">
                  <wp:extent cx="2809875" cy="2105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r>
      <w:tr w:rsidR="00B3050F" w:rsidTr="00B3050F">
        <w:tc>
          <w:tcPr>
            <w:tcW w:w="9350" w:type="dxa"/>
            <w:gridSpan w:val="2"/>
            <w:shd w:val="clear" w:color="auto" w:fill="DEEAF6"/>
          </w:tcPr>
          <w:p w:rsidR="00B3050F" w:rsidRDefault="00B3050F" w:rsidP="00F725EB">
            <w:pPr>
              <w:pStyle w:val="Caption"/>
              <w:jc w:val="center"/>
            </w:pPr>
            <w:r>
              <w:t>FDD, CBW 10 MHz, SCS 15 kHz, PDSCH mapping Type A, 16QAM, Rank 2, TDL-C 300 ns, 100 Hz</w:t>
            </w:r>
          </w:p>
        </w:tc>
      </w:tr>
      <w:tr w:rsidR="00B3050F" w:rsidRPr="00317503" w:rsidTr="00B3050F">
        <w:tc>
          <w:tcPr>
            <w:tcW w:w="4675" w:type="dxa"/>
            <w:shd w:val="clear" w:color="auto" w:fill="auto"/>
            <w:vAlign w:val="center"/>
          </w:tcPr>
          <w:p w:rsidR="00B3050F" w:rsidRDefault="00B3050F" w:rsidP="00F725EB">
            <w:pPr>
              <w:pStyle w:val="Caption"/>
              <w:jc w:val="center"/>
            </w:pPr>
            <w:r>
              <w:t>2Rx (</w:t>
            </w:r>
            <w:r w:rsidRPr="00AB1CD0">
              <w:t>5.2.2.1.2</w:t>
            </w:r>
            <w:r>
              <w:t>, 1-1)</w:t>
            </w:r>
          </w:p>
          <w:p w:rsidR="00B3050F" w:rsidRPr="00317503" w:rsidRDefault="00B3050F" w:rsidP="00F725EB">
            <w:pPr>
              <w:jc w:val="center"/>
            </w:pPr>
            <w:r w:rsidRPr="00655AAB">
              <w:rPr>
                <w:noProof/>
              </w:rPr>
              <w:drawing>
                <wp:inline distT="0" distB="0" distL="0" distR="0">
                  <wp:extent cx="2809875" cy="2105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c>
          <w:tcPr>
            <w:tcW w:w="4675" w:type="dxa"/>
            <w:shd w:val="clear" w:color="auto" w:fill="auto"/>
            <w:vAlign w:val="center"/>
          </w:tcPr>
          <w:p w:rsidR="00B3050F" w:rsidRDefault="00B3050F" w:rsidP="00F725EB">
            <w:pPr>
              <w:pStyle w:val="Caption"/>
              <w:jc w:val="center"/>
            </w:pPr>
            <w:r>
              <w:t>4Rx (</w:t>
            </w:r>
            <w:r w:rsidRPr="00AB1CD0">
              <w:t>5.2.</w:t>
            </w:r>
            <w:r>
              <w:t>3</w:t>
            </w:r>
            <w:r w:rsidRPr="00AB1CD0">
              <w:t>.1.2</w:t>
            </w:r>
            <w:r>
              <w:t>, 1-1)</w:t>
            </w:r>
          </w:p>
          <w:p w:rsidR="00B3050F" w:rsidRPr="00317503" w:rsidRDefault="00B3050F" w:rsidP="00F725EB">
            <w:pPr>
              <w:jc w:val="center"/>
            </w:pPr>
            <w:r w:rsidRPr="00655AAB">
              <w:rPr>
                <w:noProof/>
              </w:rPr>
              <w:drawing>
                <wp:inline distT="0" distB="0" distL="0" distR="0">
                  <wp:extent cx="2809875" cy="2105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r>
      <w:tr w:rsidR="00B3050F" w:rsidTr="00B3050F">
        <w:tc>
          <w:tcPr>
            <w:tcW w:w="9350" w:type="dxa"/>
            <w:gridSpan w:val="2"/>
            <w:shd w:val="clear" w:color="auto" w:fill="DEEAF6"/>
          </w:tcPr>
          <w:p w:rsidR="00B3050F" w:rsidRDefault="00B3050F" w:rsidP="00F725EB">
            <w:pPr>
              <w:pStyle w:val="Caption"/>
              <w:jc w:val="center"/>
            </w:pPr>
            <w:r w:rsidRPr="00547625">
              <w:t xml:space="preserve">FDD, CBW 10 MHz, SCS 15 kHz, </w:t>
            </w:r>
            <w:r>
              <w:t xml:space="preserve">PDSCH mapping Type B, </w:t>
            </w:r>
            <w:r w:rsidRPr="00547625">
              <w:t xml:space="preserve">QPSK, Rank 1, </w:t>
            </w:r>
            <w:r w:rsidRPr="00315230">
              <w:t>TDL-A 30 ns, 10 Hz</w:t>
            </w:r>
          </w:p>
        </w:tc>
      </w:tr>
      <w:tr w:rsidR="00B3050F" w:rsidTr="00B3050F">
        <w:tc>
          <w:tcPr>
            <w:tcW w:w="4675" w:type="dxa"/>
            <w:shd w:val="clear" w:color="auto" w:fill="auto"/>
          </w:tcPr>
          <w:p w:rsidR="00B3050F" w:rsidRDefault="00B3050F" w:rsidP="00F725EB">
            <w:pPr>
              <w:pStyle w:val="Caption"/>
              <w:keepLines/>
              <w:jc w:val="center"/>
            </w:pPr>
            <w:r>
              <w:t>2Rx (</w:t>
            </w:r>
            <w:r w:rsidRPr="00AB1CD0">
              <w:t>5.2.2.1.</w:t>
            </w:r>
            <w:r>
              <w:t>3, 1-1)</w:t>
            </w:r>
          </w:p>
          <w:p w:rsidR="00B3050F" w:rsidRDefault="00B3050F" w:rsidP="00F725EB">
            <w:pPr>
              <w:pStyle w:val="Caption"/>
              <w:keepLines/>
              <w:jc w:val="center"/>
            </w:pPr>
            <w:r w:rsidRPr="00655AAB">
              <w:rPr>
                <w:noProof/>
              </w:rPr>
              <w:lastRenderedPageBreak/>
              <w:drawing>
                <wp:inline distT="0" distB="0" distL="0" distR="0">
                  <wp:extent cx="2809875" cy="2105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c>
          <w:tcPr>
            <w:tcW w:w="4675" w:type="dxa"/>
            <w:shd w:val="clear" w:color="auto" w:fill="auto"/>
          </w:tcPr>
          <w:p w:rsidR="00B3050F" w:rsidRDefault="00B3050F" w:rsidP="00F725EB">
            <w:pPr>
              <w:pStyle w:val="Caption"/>
              <w:keepLines/>
              <w:jc w:val="center"/>
            </w:pPr>
            <w:r>
              <w:lastRenderedPageBreak/>
              <w:t>4Rx (</w:t>
            </w:r>
            <w:r w:rsidRPr="00AB1CD0">
              <w:t>5.2.</w:t>
            </w:r>
            <w:r>
              <w:t>3</w:t>
            </w:r>
            <w:r w:rsidRPr="00AB1CD0">
              <w:t>.1.</w:t>
            </w:r>
            <w:r>
              <w:t>3, 1-1)</w:t>
            </w:r>
          </w:p>
          <w:p w:rsidR="00B3050F" w:rsidRDefault="00B3050F" w:rsidP="00F725EB">
            <w:pPr>
              <w:pStyle w:val="Caption"/>
              <w:keepLines/>
              <w:jc w:val="center"/>
            </w:pPr>
            <w:r w:rsidRPr="00655AAB">
              <w:rPr>
                <w:noProof/>
              </w:rPr>
              <w:lastRenderedPageBreak/>
              <w:drawing>
                <wp:inline distT="0" distB="0" distL="0" distR="0">
                  <wp:extent cx="2809875" cy="2105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2105025"/>
                          </a:xfrm>
                          <a:prstGeom prst="rect">
                            <a:avLst/>
                          </a:prstGeom>
                          <a:noFill/>
                          <a:ln>
                            <a:noFill/>
                          </a:ln>
                        </pic:spPr>
                      </pic:pic>
                    </a:graphicData>
                  </a:graphic>
                </wp:inline>
              </w:drawing>
            </w:r>
          </w:p>
        </w:tc>
      </w:tr>
      <w:tr w:rsidR="00B3050F" w:rsidRPr="00D24D9B" w:rsidTr="00B3050F">
        <w:tc>
          <w:tcPr>
            <w:tcW w:w="9350" w:type="dxa"/>
            <w:gridSpan w:val="2"/>
            <w:shd w:val="clear" w:color="auto" w:fill="auto"/>
          </w:tcPr>
          <w:p w:rsidR="00B3050F" w:rsidRDefault="00B3050F" w:rsidP="00F725EB">
            <w:pPr>
              <w:pStyle w:val="Caption"/>
              <w:jc w:val="center"/>
              <w:rPr>
                <w:lang w:eastAsia="zh-CN"/>
              </w:rPr>
            </w:pPr>
          </w:p>
        </w:tc>
      </w:tr>
    </w:tbl>
    <w:p w:rsidR="00B3050F" w:rsidRPr="00B3050F" w:rsidRDefault="00B3050F" w:rsidP="00B3050F">
      <w:pPr>
        <w:spacing w:before="240"/>
        <w:jc w:val="center"/>
        <w:rPr>
          <w:b/>
        </w:rPr>
      </w:pPr>
      <w:r w:rsidRPr="00B3050F">
        <w:rPr>
          <w:b/>
        </w:rPr>
        <w:t xml:space="preserve">Figure </w:t>
      </w:r>
      <w:r w:rsidRPr="00B3050F">
        <w:rPr>
          <w:b/>
        </w:rPr>
        <w:fldChar w:fldCharType="begin"/>
      </w:r>
      <w:r w:rsidRPr="00B3050F">
        <w:rPr>
          <w:b/>
        </w:rPr>
        <w:instrText xml:space="preserve"> SEQ Figure \* ARABIC </w:instrText>
      </w:r>
      <w:r w:rsidRPr="00B3050F">
        <w:rPr>
          <w:b/>
        </w:rPr>
        <w:fldChar w:fldCharType="separate"/>
      </w:r>
      <w:r w:rsidR="007A6EA5">
        <w:rPr>
          <w:b/>
          <w:noProof/>
        </w:rPr>
        <w:t>1</w:t>
      </w:r>
      <w:r w:rsidRPr="00B3050F">
        <w:rPr>
          <w:b/>
        </w:rPr>
        <w:fldChar w:fldCharType="end"/>
      </w:r>
      <w:r w:rsidRPr="00B3050F">
        <w:rPr>
          <w:b/>
        </w:rPr>
        <w:t xml:space="preserve">. </w:t>
      </w:r>
      <w:r>
        <w:rPr>
          <w:b/>
        </w:rPr>
        <w:t xml:space="preserve">Channel PDP impact on </w:t>
      </w:r>
      <w:r w:rsidRPr="00B3050F">
        <w:rPr>
          <w:b/>
        </w:rPr>
        <w:t>PDSCH</w:t>
      </w:r>
      <w:r>
        <w:rPr>
          <w:b/>
        </w:rPr>
        <w:t xml:space="preserve"> test cases for FR1 FDD</w:t>
      </w:r>
    </w:p>
    <w:p w:rsidR="00633742" w:rsidRDefault="00633742" w:rsidP="00636905">
      <w:pPr>
        <w:spacing w:before="240"/>
      </w:pPr>
      <w:r>
        <w:t>Form the performance plots above we see that there is minimal impact to PDSCH performance with the new channel PDP.</w:t>
      </w:r>
    </w:p>
    <w:p w:rsidR="00633742" w:rsidRDefault="00633742" w:rsidP="00633742">
      <w:pPr>
        <w:spacing w:before="240"/>
        <w:rPr>
          <w:i/>
        </w:rPr>
      </w:pPr>
      <w:r w:rsidRPr="00FC6CD8">
        <w:rPr>
          <w:b/>
          <w:i/>
        </w:rPr>
        <w:t>Observation #</w:t>
      </w:r>
      <w:r>
        <w:rPr>
          <w:b/>
          <w:i/>
        </w:rPr>
        <w:t>4</w:t>
      </w:r>
      <w:r w:rsidRPr="00FC6CD8">
        <w:rPr>
          <w:b/>
          <w:i/>
        </w:rPr>
        <w:t xml:space="preserve">: </w:t>
      </w:r>
      <w:r>
        <w:rPr>
          <w:i/>
        </w:rPr>
        <w:t>Minimal impact to PDSCH performance with new channel model PDP</w:t>
      </w:r>
    </w:p>
    <w:p w:rsidR="00633742" w:rsidRDefault="00633742" w:rsidP="00633742">
      <w:pPr>
        <w:spacing w:before="240"/>
        <w:rPr>
          <w:i/>
        </w:rPr>
      </w:pPr>
    </w:p>
    <w:tbl>
      <w:tblPr>
        <w:tblStyle w:val="TableGrid"/>
        <w:tblW w:w="0" w:type="auto"/>
        <w:jc w:val="center"/>
        <w:tblLayout w:type="fixed"/>
        <w:tblLook w:val="04A0" w:firstRow="1" w:lastRow="0" w:firstColumn="1" w:lastColumn="0" w:noHBand="0" w:noVBand="1"/>
      </w:tblPr>
      <w:tblGrid>
        <w:gridCol w:w="4675"/>
        <w:gridCol w:w="4675"/>
      </w:tblGrid>
      <w:tr w:rsidR="0015187D" w:rsidRPr="0015187D" w:rsidTr="0015187D">
        <w:trPr>
          <w:jc w:val="center"/>
        </w:trPr>
        <w:tc>
          <w:tcPr>
            <w:tcW w:w="4675" w:type="dxa"/>
          </w:tcPr>
          <w:p w:rsidR="0015187D" w:rsidRPr="0015187D" w:rsidRDefault="008A3FFA" w:rsidP="0015187D">
            <w:r w:rsidRPr="008A3FFA">
              <w:rPr>
                <w:noProof/>
              </w:rPr>
              <w:drawing>
                <wp:inline distT="0" distB="0" distL="0" distR="0">
                  <wp:extent cx="2825750" cy="2120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c>
          <w:tcPr>
            <w:tcW w:w="4675" w:type="dxa"/>
          </w:tcPr>
          <w:p w:rsidR="0015187D" w:rsidRPr="0015187D" w:rsidRDefault="008A3FFA" w:rsidP="0015187D">
            <w:r w:rsidRPr="008A3FFA">
              <w:rPr>
                <w:noProof/>
              </w:rPr>
              <w:drawing>
                <wp:inline distT="0" distB="0" distL="0" distR="0">
                  <wp:extent cx="2825750" cy="2120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r w:rsidR="0015187D" w:rsidRPr="0015187D" w:rsidTr="0015187D">
        <w:trPr>
          <w:jc w:val="center"/>
        </w:trPr>
        <w:tc>
          <w:tcPr>
            <w:tcW w:w="4675" w:type="dxa"/>
          </w:tcPr>
          <w:p w:rsidR="0015187D" w:rsidRPr="0015187D" w:rsidRDefault="008A3FFA" w:rsidP="0015187D">
            <w:r w:rsidRPr="008A3FFA">
              <w:rPr>
                <w:noProof/>
              </w:rPr>
              <w:drawing>
                <wp:inline distT="0" distB="0" distL="0" distR="0">
                  <wp:extent cx="2825750" cy="21209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c>
          <w:tcPr>
            <w:tcW w:w="4675" w:type="dxa"/>
          </w:tcPr>
          <w:p w:rsidR="0015187D" w:rsidRPr="0015187D" w:rsidRDefault="008A3FFA" w:rsidP="0015187D">
            <w:r w:rsidRPr="008A3FFA">
              <w:rPr>
                <w:noProof/>
              </w:rPr>
              <w:drawing>
                <wp:inline distT="0" distB="0" distL="0" distR="0">
                  <wp:extent cx="2825750" cy="2120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r w:rsidR="0015187D" w:rsidRPr="0015187D" w:rsidTr="0015187D">
        <w:trPr>
          <w:jc w:val="center"/>
        </w:trPr>
        <w:tc>
          <w:tcPr>
            <w:tcW w:w="4675" w:type="dxa"/>
          </w:tcPr>
          <w:p w:rsidR="0015187D" w:rsidRPr="0015187D" w:rsidRDefault="008A3FFA" w:rsidP="0015187D">
            <w:r w:rsidRPr="008A3FFA">
              <w:rPr>
                <w:noProof/>
              </w:rPr>
              <w:lastRenderedPageBreak/>
              <w:drawing>
                <wp:inline distT="0" distB="0" distL="0" distR="0">
                  <wp:extent cx="2825750" cy="2120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c>
          <w:tcPr>
            <w:tcW w:w="4675" w:type="dxa"/>
          </w:tcPr>
          <w:p w:rsidR="0015187D" w:rsidRPr="0015187D" w:rsidRDefault="008A3FFA" w:rsidP="0015187D">
            <w:r w:rsidRPr="008A3FFA">
              <w:rPr>
                <w:noProof/>
              </w:rPr>
              <w:drawing>
                <wp:inline distT="0" distB="0" distL="0" distR="0">
                  <wp:extent cx="2825750" cy="21209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r w:rsidR="0015187D" w:rsidRPr="0015187D" w:rsidTr="0015187D">
        <w:trPr>
          <w:jc w:val="center"/>
        </w:trPr>
        <w:tc>
          <w:tcPr>
            <w:tcW w:w="4675" w:type="dxa"/>
          </w:tcPr>
          <w:p w:rsidR="0015187D" w:rsidRPr="0015187D" w:rsidRDefault="008A3FFA" w:rsidP="0015187D">
            <w:r w:rsidRPr="008A3FFA">
              <w:rPr>
                <w:noProof/>
              </w:rPr>
              <w:drawing>
                <wp:inline distT="0" distB="0" distL="0" distR="0">
                  <wp:extent cx="2825750" cy="21209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c>
          <w:tcPr>
            <w:tcW w:w="4675" w:type="dxa"/>
          </w:tcPr>
          <w:p w:rsidR="0015187D" w:rsidRPr="0015187D" w:rsidRDefault="008A3FFA" w:rsidP="0015187D">
            <w:r w:rsidRPr="008A3FFA">
              <w:rPr>
                <w:noProof/>
              </w:rPr>
              <w:drawing>
                <wp:inline distT="0" distB="0" distL="0" distR="0">
                  <wp:extent cx="2825750" cy="21209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r w:rsidR="0015187D" w:rsidRPr="0015187D" w:rsidTr="0015187D">
        <w:trPr>
          <w:jc w:val="center"/>
        </w:trPr>
        <w:tc>
          <w:tcPr>
            <w:tcW w:w="4675" w:type="dxa"/>
          </w:tcPr>
          <w:p w:rsidR="0015187D" w:rsidRPr="0015187D" w:rsidRDefault="008A3FFA" w:rsidP="0015187D">
            <w:r w:rsidRPr="008A3FFA">
              <w:rPr>
                <w:noProof/>
              </w:rPr>
              <w:drawing>
                <wp:inline distT="0" distB="0" distL="0" distR="0">
                  <wp:extent cx="2825750" cy="21209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c>
          <w:tcPr>
            <w:tcW w:w="4675" w:type="dxa"/>
          </w:tcPr>
          <w:p w:rsidR="0015187D" w:rsidRPr="0015187D" w:rsidRDefault="008A3FFA" w:rsidP="0015187D">
            <w:r w:rsidRPr="008A3FFA">
              <w:rPr>
                <w:noProof/>
              </w:rPr>
              <w:drawing>
                <wp:inline distT="0" distB="0" distL="0" distR="0">
                  <wp:extent cx="2825750" cy="21209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r w:rsidR="0015187D" w:rsidRPr="0015187D" w:rsidTr="0015187D">
        <w:trPr>
          <w:jc w:val="center"/>
        </w:trPr>
        <w:tc>
          <w:tcPr>
            <w:tcW w:w="4675" w:type="dxa"/>
          </w:tcPr>
          <w:p w:rsidR="0015187D" w:rsidRPr="0015187D" w:rsidRDefault="008A3FFA" w:rsidP="0015187D">
            <w:r w:rsidRPr="008A3FFA">
              <w:rPr>
                <w:noProof/>
              </w:rPr>
              <w:lastRenderedPageBreak/>
              <w:drawing>
                <wp:inline distT="0" distB="0" distL="0" distR="0">
                  <wp:extent cx="2825750" cy="21209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c>
          <w:tcPr>
            <w:tcW w:w="4675" w:type="dxa"/>
          </w:tcPr>
          <w:p w:rsidR="0015187D" w:rsidRPr="0015187D" w:rsidRDefault="008A3FFA" w:rsidP="007A6EA5">
            <w:pPr>
              <w:keepNext/>
            </w:pPr>
            <w:r w:rsidRPr="008A3FFA">
              <w:rPr>
                <w:noProof/>
              </w:rPr>
              <w:drawing>
                <wp:inline distT="0" distB="0" distL="0" distR="0">
                  <wp:extent cx="2825750" cy="21209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bl>
    <w:p w:rsidR="001223EB" w:rsidRDefault="007A6EA5" w:rsidP="0076529A">
      <w:pPr>
        <w:pStyle w:val="Caption"/>
        <w:spacing w:before="120" w:after="120"/>
        <w:jc w:val="center"/>
        <w:rPr>
          <w:i/>
        </w:rPr>
      </w:pPr>
      <w:r>
        <w:t xml:space="preserve">Figure </w:t>
      </w:r>
      <w:r w:rsidR="008A3FFA">
        <w:rPr>
          <w:noProof/>
        </w:rPr>
        <w:fldChar w:fldCharType="begin"/>
      </w:r>
      <w:r w:rsidR="008A3FFA">
        <w:rPr>
          <w:noProof/>
        </w:rPr>
        <w:instrText xml:space="preserve"> SEQ Figure \* ARABIC </w:instrText>
      </w:r>
      <w:r w:rsidR="008A3FFA">
        <w:rPr>
          <w:noProof/>
        </w:rPr>
        <w:fldChar w:fldCharType="separate"/>
      </w:r>
      <w:r>
        <w:rPr>
          <w:noProof/>
        </w:rPr>
        <w:t>2</w:t>
      </w:r>
      <w:r w:rsidR="008A3FFA">
        <w:rPr>
          <w:noProof/>
        </w:rPr>
        <w:fldChar w:fldCharType="end"/>
      </w:r>
      <w:r>
        <w:t>: Channel PDP impact on PDCCH test cases for FR1</w:t>
      </w:r>
    </w:p>
    <w:p w:rsidR="00F8203A" w:rsidRPr="00F8203A" w:rsidRDefault="00F8203A" w:rsidP="00633742">
      <w:pPr>
        <w:spacing w:before="240"/>
      </w:pPr>
      <w:r>
        <w:t>From the PDCCH performance curves above, some test cases do show some performance impact with channel PDP update</w:t>
      </w:r>
    </w:p>
    <w:p w:rsidR="00633742" w:rsidRDefault="00633742" w:rsidP="00633742">
      <w:pPr>
        <w:spacing w:before="240"/>
        <w:rPr>
          <w:i/>
        </w:rPr>
      </w:pPr>
      <w:r w:rsidRPr="00FC6CD8">
        <w:rPr>
          <w:b/>
          <w:i/>
        </w:rPr>
        <w:t>Observation #</w:t>
      </w:r>
      <w:r>
        <w:rPr>
          <w:b/>
          <w:i/>
        </w:rPr>
        <w:t>5</w:t>
      </w:r>
      <w:r w:rsidRPr="00FC6CD8">
        <w:rPr>
          <w:b/>
          <w:i/>
        </w:rPr>
        <w:t xml:space="preserve">: </w:t>
      </w:r>
      <w:r>
        <w:rPr>
          <w:i/>
        </w:rPr>
        <w:t xml:space="preserve">There is some non-negligible impact to PDCCH performance with new channel model PDP in some cases </w:t>
      </w:r>
    </w:p>
    <w:p w:rsidR="00633742" w:rsidRDefault="00633742" w:rsidP="00636905">
      <w:pPr>
        <w:spacing w:before="240"/>
      </w:pPr>
      <w:r>
        <w:t xml:space="preserve">Given the performance impact of new PDP on PDSCH and PDCCH test cases, we </w:t>
      </w:r>
      <w:r w:rsidR="001223EB">
        <w:t>recommend</w:t>
      </w:r>
      <w:r>
        <w:t xml:space="preserve"> not updating the channel models in 38.101-4.</w:t>
      </w:r>
    </w:p>
    <w:p w:rsidR="00636905" w:rsidRDefault="00636905" w:rsidP="00636905">
      <w:pPr>
        <w:spacing w:before="240"/>
        <w:rPr>
          <w:i/>
        </w:rPr>
      </w:pPr>
      <w:r>
        <w:rPr>
          <w:b/>
          <w:i/>
        </w:rPr>
        <w:t>Proposal</w:t>
      </w:r>
      <w:r w:rsidRPr="00FC6CD8">
        <w:rPr>
          <w:b/>
          <w:i/>
        </w:rPr>
        <w:t xml:space="preserve"> #</w:t>
      </w:r>
      <w:r>
        <w:rPr>
          <w:b/>
          <w:i/>
        </w:rPr>
        <w:t>1</w:t>
      </w:r>
      <w:r w:rsidRPr="00FC6CD8">
        <w:rPr>
          <w:b/>
          <w:i/>
        </w:rPr>
        <w:t xml:space="preserve">: </w:t>
      </w:r>
      <w:r>
        <w:rPr>
          <w:i/>
        </w:rPr>
        <w:t>Do no</w:t>
      </w:r>
      <w:r w:rsidR="00FD5CDD">
        <w:rPr>
          <w:i/>
        </w:rPr>
        <w:t>t</w:t>
      </w:r>
      <w:r>
        <w:rPr>
          <w:i/>
        </w:rPr>
        <w:t xml:space="preserve"> re-define the channel models for those already defined in 38.101-4. </w:t>
      </w:r>
    </w:p>
    <w:p w:rsidR="00FD5CDD" w:rsidRDefault="00FD5CDD" w:rsidP="00636905">
      <w:pPr>
        <w:spacing w:before="240"/>
      </w:pPr>
      <w:r>
        <w:t>With regards to the methodology for generating any channel models in the future, we believe that the procedure used to simplify and define models in [2] are a bit ambiguous. We recommend capturing the new methodology in [2] as a guideline for generating more channel mo</w:t>
      </w:r>
      <w:r w:rsidR="000C37CF">
        <w:t xml:space="preserve">dels if necessary in the future. We also recommend to clarify that the channel models TDLA10, TDLB100, TDLC300 and TDLC60 defined in [2] use a different methodology for simplification. </w:t>
      </w:r>
    </w:p>
    <w:p w:rsidR="00FD5CDD" w:rsidRPr="001223EB" w:rsidRDefault="000C37CF" w:rsidP="00636905">
      <w:pPr>
        <w:spacing w:before="240"/>
        <w:rPr>
          <w:i/>
        </w:rPr>
      </w:pPr>
      <w:r w:rsidRPr="001223EB">
        <w:rPr>
          <w:b/>
          <w:i/>
        </w:rPr>
        <w:t xml:space="preserve">Proposal #2: </w:t>
      </w:r>
      <w:r w:rsidRPr="001223EB">
        <w:rPr>
          <w:i/>
        </w:rPr>
        <w:t>Capture new methodology for simplification of additional channel models in the future</w:t>
      </w:r>
    </w:p>
    <w:p w:rsidR="000C37CF" w:rsidRPr="001223EB" w:rsidRDefault="000C37CF" w:rsidP="00636905">
      <w:pPr>
        <w:spacing w:before="240"/>
        <w:rPr>
          <w:i/>
        </w:rPr>
      </w:pPr>
      <w:r w:rsidRPr="001223EB">
        <w:rPr>
          <w:b/>
          <w:i/>
        </w:rPr>
        <w:t xml:space="preserve">Proposal #3: </w:t>
      </w:r>
      <w:r w:rsidRPr="001223EB">
        <w:rPr>
          <w:i/>
        </w:rPr>
        <w:t>Clarify simplification procedure for channel models TDLA10, TDLB100, TDLC300 and TDLC60 in 38.101-4</w:t>
      </w:r>
    </w:p>
    <w:p w:rsidR="00636905" w:rsidRDefault="00C53E9E" w:rsidP="00C53E9E">
      <w:pPr>
        <w:pStyle w:val="Heading2"/>
        <w:numPr>
          <w:ilvl w:val="1"/>
          <w:numId w:val="27"/>
        </w:numPr>
        <w:rPr>
          <w:rFonts w:ascii="Arial" w:hAnsi="Arial" w:cs="Arial"/>
          <w:sz w:val="28"/>
        </w:rPr>
      </w:pPr>
      <w:r>
        <w:rPr>
          <w:rFonts w:ascii="Arial" w:hAnsi="Arial" w:cs="Arial"/>
          <w:sz w:val="28"/>
        </w:rPr>
        <w:t>Simplification</w:t>
      </w:r>
      <w:r w:rsidRPr="00C53E9E">
        <w:rPr>
          <w:rFonts w:ascii="Arial" w:hAnsi="Arial" w:cs="Arial"/>
          <w:sz w:val="28"/>
        </w:rPr>
        <w:t xml:space="preserve"> methodology</w:t>
      </w:r>
    </w:p>
    <w:p w:rsidR="00C53E9E" w:rsidRDefault="00A143C8" w:rsidP="00C53E9E">
      <w:pPr>
        <w:rPr>
          <w:lang w:val="en-GB" w:eastAsia="en-GB"/>
        </w:rPr>
      </w:pPr>
      <w:r>
        <w:rPr>
          <w:lang w:val="en-GB" w:eastAsia="en-GB"/>
        </w:rPr>
        <w:t xml:space="preserve">The new proposed methodology captured in Appendix A is well suited to be added to 38.101-4 for generating new channel models </w:t>
      </w:r>
      <w:r w:rsidR="00722529">
        <w:rPr>
          <w:lang w:val="en-GB" w:eastAsia="en-GB"/>
        </w:rPr>
        <w:t xml:space="preserve">in the future. Step 6 in the procedure needs to be updated to capture the case when there are more than 1 weakest paths. </w:t>
      </w:r>
    </w:p>
    <w:p w:rsidR="00722529" w:rsidRPr="001223EB" w:rsidRDefault="00722529" w:rsidP="00722529">
      <w:pPr>
        <w:spacing w:before="240"/>
        <w:rPr>
          <w:i/>
        </w:rPr>
      </w:pPr>
      <w:r w:rsidRPr="001223EB">
        <w:rPr>
          <w:b/>
          <w:i/>
        </w:rPr>
        <w:t>Proposal #</w:t>
      </w:r>
      <w:r>
        <w:rPr>
          <w:b/>
          <w:i/>
        </w:rPr>
        <w:t>4</w:t>
      </w:r>
      <w:r w:rsidRPr="001223EB">
        <w:rPr>
          <w:b/>
          <w:i/>
        </w:rPr>
        <w:t xml:space="preserve">: </w:t>
      </w:r>
      <w:r>
        <w:rPr>
          <w:i/>
        </w:rPr>
        <w:t xml:space="preserve">Update Step 6 in </w:t>
      </w:r>
      <w:r w:rsidRPr="001223EB">
        <w:rPr>
          <w:i/>
        </w:rPr>
        <w:t xml:space="preserve">new methodology </w:t>
      </w:r>
      <w:r>
        <w:rPr>
          <w:i/>
        </w:rPr>
        <w:t xml:space="preserve">for case when more than 1 weakest path </w:t>
      </w:r>
      <w:r w:rsidR="00FF4522">
        <w:rPr>
          <w:i/>
        </w:rPr>
        <w:t>is</w:t>
      </w:r>
      <w:bookmarkStart w:id="0" w:name="_GoBack"/>
      <w:bookmarkEnd w:id="0"/>
      <w:r>
        <w:rPr>
          <w:i/>
        </w:rPr>
        <w:t xml:space="preserve"> present</w:t>
      </w:r>
    </w:p>
    <w:p w:rsidR="00722529" w:rsidRPr="00C53E9E" w:rsidRDefault="00722529" w:rsidP="00C53E9E">
      <w:pPr>
        <w:rPr>
          <w:lang w:val="en-GB" w:eastAsia="en-GB"/>
        </w:rPr>
      </w:pPr>
    </w:p>
    <w:p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F25FDF">
      <w:pPr>
        <w:rPr>
          <w:lang w:eastAsia="en-GB"/>
        </w:rPr>
      </w:pPr>
      <w:r>
        <w:rPr>
          <w:lang w:eastAsia="en-GB"/>
        </w:rPr>
        <w:t>In this paper</w:t>
      </w:r>
      <w:r w:rsidR="001223EB">
        <w:rPr>
          <w:lang w:eastAsia="en-GB"/>
        </w:rPr>
        <w:t xml:space="preserve"> we present our views on the channel model simplification methodology and updating the channel models for NR UE demodulation and CSI requirements. Our observations and proposals are as follows:</w:t>
      </w:r>
    </w:p>
    <w:p w:rsidR="001223EB" w:rsidRDefault="001223EB" w:rsidP="00F25FDF">
      <w:pPr>
        <w:rPr>
          <w:lang w:eastAsia="en-GB"/>
        </w:rPr>
      </w:pPr>
    </w:p>
    <w:p w:rsidR="00F64D69" w:rsidRPr="00FC6CD8" w:rsidRDefault="00F64D69" w:rsidP="00F64D69">
      <w:pPr>
        <w:spacing w:before="240"/>
        <w:rPr>
          <w:i/>
        </w:rPr>
      </w:pPr>
      <w:r w:rsidRPr="00FC6CD8">
        <w:rPr>
          <w:b/>
          <w:i/>
        </w:rPr>
        <w:lastRenderedPageBreak/>
        <w:t xml:space="preserve">Observation #1: </w:t>
      </w:r>
      <w:r w:rsidRPr="00FC6CD8">
        <w:rPr>
          <w:i/>
        </w:rPr>
        <w:t>The PDPs for FR1 channel models generated based on new methodology are different from those captured in 38.101-4</w:t>
      </w:r>
    </w:p>
    <w:p w:rsidR="001223EB" w:rsidRDefault="001223EB" w:rsidP="00F25FDF">
      <w:pPr>
        <w:rPr>
          <w:lang w:eastAsia="en-GB"/>
        </w:rPr>
      </w:pPr>
    </w:p>
    <w:p w:rsidR="00F64D69" w:rsidRDefault="00F64D69" w:rsidP="00F64D69">
      <w:pPr>
        <w:spacing w:before="240"/>
        <w:rPr>
          <w:i/>
        </w:rPr>
      </w:pPr>
      <w:r w:rsidRPr="00FC6CD8">
        <w:rPr>
          <w:b/>
          <w:i/>
        </w:rPr>
        <w:t>Observation #</w:t>
      </w:r>
      <w:r>
        <w:rPr>
          <w:b/>
          <w:i/>
        </w:rPr>
        <w:t>2</w:t>
      </w:r>
      <w:r w:rsidRPr="00FC6CD8">
        <w:rPr>
          <w:b/>
          <w:i/>
        </w:rPr>
        <w:t xml:space="preserve">: </w:t>
      </w:r>
      <w:r w:rsidRPr="00FC6CD8">
        <w:rPr>
          <w:i/>
        </w:rPr>
        <w:t xml:space="preserve">The </w:t>
      </w:r>
      <w:r>
        <w:rPr>
          <w:i/>
        </w:rPr>
        <w:t>simplified c</w:t>
      </w:r>
      <w:r w:rsidRPr="00FC6CD8">
        <w:rPr>
          <w:i/>
        </w:rPr>
        <w:t>hannel models in 38.101-4</w:t>
      </w:r>
      <w:r>
        <w:rPr>
          <w:i/>
        </w:rPr>
        <w:t xml:space="preserve"> are already used for simulation alignment</w:t>
      </w:r>
    </w:p>
    <w:p w:rsidR="00F64D69" w:rsidRDefault="00F64D69" w:rsidP="00F64D69">
      <w:pPr>
        <w:spacing w:before="240"/>
        <w:rPr>
          <w:i/>
        </w:rPr>
      </w:pPr>
      <w:r w:rsidRPr="00FC6CD8">
        <w:rPr>
          <w:b/>
          <w:i/>
        </w:rPr>
        <w:t>Observation #</w:t>
      </w:r>
      <w:r>
        <w:rPr>
          <w:b/>
          <w:i/>
        </w:rPr>
        <w:t>3</w:t>
      </w:r>
      <w:r w:rsidRPr="00FC6CD8">
        <w:rPr>
          <w:b/>
          <w:i/>
        </w:rPr>
        <w:t xml:space="preserve">: </w:t>
      </w:r>
      <w:r w:rsidRPr="00FC6CD8">
        <w:rPr>
          <w:i/>
        </w:rPr>
        <w:t>The</w:t>
      </w:r>
      <w:r>
        <w:rPr>
          <w:i/>
        </w:rPr>
        <w:t xml:space="preserve">re might be no necessity to re-generate simplified models for those already defined in 38.101-4. </w:t>
      </w:r>
    </w:p>
    <w:p w:rsidR="00F64D69" w:rsidRDefault="00F64D69" w:rsidP="00F64D69">
      <w:pPr>
        <w:spacing w:before="240"/>
        <w:rPr>
          <w:i/>
        </w:rPr>
      </w:pPr>
      <w:r w:rsidRPr="00FC6CD8">
        <w:rPr>
          <w:b/>
          <w:i/>
        </w:rPr>
        <w:t>Observation #</w:t>
      </w:r>
      <w:r>
        <w:rPr>
          <w:b/>
          <w:i/>
        </w:rPr>
        <w:t>4</w:t>
      </w:r>
      <w:r w:rsidRPr="00FC6CD8">
        <w:rPr>
          <w:b/>
          <w:i/>
        </w:rPr>
        <w:t xml:space="preserve">: </w:t>
      </w:r>
      <w:r>
        <w:rPr>
          <w:i/>
        </w:rPr>
        <w:t>Minimal impact to PDSCH performance with new channel model PDP</w:t>
      </w:r>
    </w:p>
    <w:p w:rsidR="00F64D69" w:rsidRDefault="00F64D69" w:rsidP="00F64D69">
      <w:pPr>
        <w:spacing w:before="240"/>
        <w:rPr>
          <w:i/>
        </w:rPr>
      </w:pPr>
      <w:r w:rsidRPr="00FC6CD8">
        <w:rPr>
          <w:b/>
          <w:i/>
        </w:rPr>
        <w:t>Observation #</w:t>
      </w:r>
      <w:r>
        <w:rPr>
          <w:b/>
          <w:i/>
        </w:rPr>
        <w:t>5</w:t>
      </w:r>
      <w:r w:rsidRPr="00FC6CD8">
        <w:rPr>
          <w:b/>
          <w:i/>
        </w:rPr>
        <w:t xml:space="preserve">: </w:t>
      </w:r>
      <w:r>
        <w:rPr>
          <w:i/>
        </w:rPr>
        <w:t xml:space="preserve">There is some non-negligible impact to PDCCH performance with new channel model PDP in some cases </w:t>
      </w:r>
    </w:p>
    <w:p w:rsidR="00F64D69" w:rsidRDefault="00F64D69" w:rsidP="00F64D69">
      <w:pPr>
        <w:spacing w:before="240"/>
        <w:rPr>
          <w:i/>
        </w:rPr>
      </w:pPr>
      <w:r>
        <w:rPr>
          <w:b/>
          <w:i/>
        </w:rPr>
        <w:t>Proposal</w:t>
      </w:r>
      <w:r w:rsidRPr="00FC6CD8">
        <w:rPr>
          <w:b/>
          <w:i/>
        </w:rPr>
        <w:t xml:space="preserve"> #</w:t>
      </w:r>
      <w:r>
        <w:rPr>
          <w:b/>
          <w:i/>
        </w:rPr>
        <w:t>1</w:t>
      </w:r>
      <w:r w:rsidRPr="00FC6CD8">
        <w:rPr>
          <w:b/>
          <w:i/>
        </w:rPr>
        <w:t xml:space="preserve">: </w:t>
      </w:r>
      <w:r>
        <w:rPr>
          <w:i/>
        </w:rPr>
        <w:t xml:space="preserve">Do not re-define the channel models for those already defined in 38.101-4. </w:t>
      </w:r>
    </w:p>
    <w:p w:rsidR="00F64D69" w:rsidRPr="001223EB" w:rsidRDefault="00F64D69" w:rsidP="00F64D69">
      <w:pPr>
        <w:spacing w:before="240"/>
        <w:rPr>
          <w:i/>
        </w:rPr>
      </w:pPr>
      <w:r w:rsidRPr="001223EB">
        <w:rPr>
          <w:b/>
          <w:i/>
        </w:rPr>
        <w:t xml:space="preserve">Proposal #2: </w:t>
      </w:r>
      <w:r w:rsidRPr="001223EB">
        <w:rPr>
          <w:i/>
        </w:rPr>
        <w:t>Capture new methodology for simplification of additional channel models in the future</w:t>
      </w:r>
    </w:p>
    <w:p w:rsidR="00F64D69" w:rsidRPr="001223EB" w:rsidRDefault="00F64D69" w:rsidP="00F64D69">
      <w:pPr>
        <w:spacing w:before="240"/>
        <w:rPr>
          <w:i/>
        </w:rPr>
      </w:pPr>
      <w:r w:rsidRPr="001223EB">
        <w:rPr>
          <w:b/>
          <w:i/>
        </w:rPr>
        <w:t xml:space="preserve">Proposal #3: </w:t>
      </w:r>
      <w:r w:rsidRPr="001223EB">
        <w:rPr>
          <w:i/>
        </w:rPr>
        <w:t>Clarify simplification procedure for channel models TDLA10, TDLB100, TDLC300 and TDLC60 in 38.101-4</w:t>
      </w:r>
    </w:p>
    <w:p w:rsidR="00722529" w:rsidRPr="001223EB" w:rsidRDefault="00722529" w:rsidP="00722529">
      <w:pPr>
        <w:spacing w:before="240"/>
        <w:rPr>
          <w:i/>
        </w:rPr>
      </w:pPr>
      <w:r w:rsidRPr="001223EB">
        <w:rPr>
          <w:b/>
          <w:i/>
        </w:rPr>
        <w:t>Proposal #</w:t>
      </w:r>
      <w:r>
        <w:rPr>
          <w:b/>
          <w:i/>
        </w:rPr>
        <w:t>4</w:t>
      </w:r>
      <w:r w:rsidRPr="001223EB">
        <w:rPr>
          <w:b/>
          <w:i/>
        </w:rPr>
        <w:t xml:space="preserve">: </w:t>
      </w:r>
      <w:r>
        <w:rPr>
          <w:i/>
        </w:rPr>
        <w:t xml:space="preserve">Update Step 6 in </w:t>
      </w:r>
      <w:r w:rsidRPr="001223EB">
        <w:rPr>
          <w:i/>
        </w:rPr>
        <w:t xml:space="preserve">new methodology </w:t>
      </w:r>
      <w:r>
        <w:rPr>
          <w:i/>
        </w:rPr>
        <w:t xml:space="preserve">for case when more than 1 weakest path </w:t>
      </w:r>
      <w:r w:rsidR="00FF4522">
        <w:rPr>
          <w:i/>
        </w:rPr>
        <w:t>is</w:t>
      </w:r>
      <w:r>
        <w:rPr>
          <w:i/>
        </w:rPr>
        <w:t xml:space="preserve"> present</w:t>
      </w:r>
    </w:p>
    <w:p w:rsidR="00F25FDF" w:rsidRDefault="00F25FDF" w:rsidP="00F25FDF">
      <w:pPr>
        <w:rPr>
          <w:lang w:eastAsia="en-GB"/>
        </w:rPr>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FC6CD8" w:rsidP="00FC6CD8">
      <w:pPr>
        <w:pStyle w:val="ListParagraph"/>
        <w:numPr>
          <w:ilvl w:val="0"/>
          <w:numId w:val="23"/>
        </w:numPr>
      </w:pPr>
      <w:r w:rsidRPr="00FC6CD8">
        <w:t>R4-1813735</w:t>
      </w:r>
      <w:r>
        <w:t>, “</w:t>
      </w:r>
      <w:r w:rsidRPr="00FC6CD8">
        <w:t>Way forward on simplified TDL channel model</w:t>
      </w:r>
      <w:r>
        <w:t>”, Huawei</w:t>
      </w:r>
    </w:p>
    <w:p w:rsidR="00FC6CD8" w:rsidRDefault="00F8203A" w:rsidP="00FC6CD8">
      <w:pPr>
        <w:pStyle w:val="ListParagraph"/>
        <w:numPr>
          <w:ilvl w:val="0"/>
          <w:numId w:val="23"/>
        </w:numPr>
      </w:pPr>
      <w:r>
        <w:t>TS 38.101-4</w:t>
      </w:r>
    </w:p>
    <w:p w:rsidR="00F25FDF" w:rsidRPr="00F25FDF" w:rsidRDefault="00F25FDF" w:rsidP="00F25FDF">
      <w:pPr>
        <w:rPr>
          <w:lang w:eastAsia="en-GB"/>
        </w:rPr>
      </w:pPr>
    </w:p>
    <w:p w:rsidR="00EB7086" w:rsidRDefault="00EB7086" w:rsidP="00EB7086">
      <w:pPr>
        <w:pStyle w:val="Heading1"/>
        <w:numPr>
          <w:ilvl w:val="0"/>
          <w:numId w:val="0"/>
        </w:numPr>
        <w:overflowPunct/>
        <w:autoSpaceDE/>
        <w:autoSpaceDN/>
        <w:adjustRightInd/>
        <w:ind w:left="432" w:hanging="432"/>
        <w:textAlignment w:val="auto"/>
        <w:rPr>
          <w:lang w:val="en-US"/>
        </w:rPr>
      </w:pPr>
      <w:r>
        <w:rPr>
          <w:lang w:val="en-US"/>
        </w:rPr>
        <w:t>Appendix</w:t>
      </w:r>
    </w:p>
    <w:p w:rsidR="000C37CF" w:rsidRDefault="000C37CF" w:rsidP="000C37CF">
      <w:pPr>
        <w:pStyle w:val="Caption"/>
        <w:keepNext/>
        <w:spacing w:after="240"/>
      </w:pPr>
      <w:r>
        <w:t>New methodology for channel model simplification</w:t>
      </w:r>
    </w:p>
    <w:tbl>
      <w:tblPr>
        <w:tblStyle w:val="TableGrid"/>
        <w:tblW w:w="0" w:type="auto"/>
        <w:tblLook w:val="04A0" w:firstRow="1" w:lastRow="0" w:firstColumn="1" w:lastColumn="0" w:noHBand="0" w:noVBand="1"/>
      </w:tblPr>
      <w:tblGrid>
        <w:gridCol w:w="9350"/>
      </w:tblGrid>
      <w:tr w:rsidR="00D30CD5" w:rsidTr="00D30CD5">
        <w:tc>
          <w:tcPr>
            <w:tcW w:w="9350" w:type="dxa"/>
          </w:tcPr>
          <w:p w:rsidR="00D30CD5" w:rsidRPr="00070A84" w:rsidRDefault="00D30CD5" w:rsidP="00D30CD5">
            <w:pPr>
              <w:spacing w:after="180"/>
              <w:ind w:leftChars="400" w:left="800"/>
              <w:jc w:val="left"/>
              <w:rPr>
                <w:lang w:val="en-GB"/>
              </w:rPr>
            </w:pPr>
            <w:r w:rsidRPr="00070A84">
              <w:rPr>
                <w:lang w:val="en-GB"/>
              </w:rPr>
              <w:t>Step 1: Use the original TDL model from TR38.901.</w:t>
            </w:r>
          </w:p>
          <w:p w:rsidR="00D30CD5" w:rsidRPr="00070A84" w:rsidRDefault="00D30CD5" w:rsidP="00D30CD5">
            <w:pPr>
              <w:spacing w:after="180"/>
              <w:ind w:leftChars="400" w:left="800"/>
              <w:jc w:val="left"/>
              <w:rPr>
                <w:lang w:val="en-GB"/>
              </w:rPr>
            </w:pPr>
            <w:r w:rsidRPr="00070A84">
              <w:rPr>
                <w:lang w:val="en-GB"/>
              </w:rPr>
              <w:t>Step 2: Re-order the taps in ascending delays</w:t>
            </w:r>
          </w:p>
          <w:p w:rsidR="00D30CD5" w:rsidRPr="00070A84" w:rsidRDefault="00D30CD5" w:rsidP="00D30CD5">
            <w:pPr>
              <w:spacing w:after="180"/>
              <w:ind w:leftChars="400" w:left="800"/>
              <w:jc w:val="left"/>
              <w:rPr>
                <w:lang w:val="en-GB"/>
              </w:rPr>
            </w:pPr>
            <w:r w:rsidRPr="00070A84">
              <w:rPr>
                <w:lang w:val="en-GB"/>
              </w:rPr>
              <w:t>Step 3: Perform delay scaling according to the procedure described in section 7.7.3 in TR38.901.</w:t>
            </w:r>
          </w:p>
          <w:p w:rsidR="00D30CD5" w:rsidRPr="00070A84" w:rsidRDefault="00D30CD5" w:rsidP="00D30CD5">
            <w:pPr>
              <w:spacing w:after="180"/>
              <w:ind w:leftChars="400" w:left="800"/>
              <w:jc w:val="left"/>
              <w:rPr>
                <w:lang w:val="en-GB"/>
              </w:rPr>
            </w:pPr>
            <w:r w:rsidRPr="00070A84">
              <w:rPr>
                <w:lang w:val="en-GB"/>
              </w:rPr>
              <w:t xml:space="preserve">Step 4: Apply the quantization to the delay resolution 5 ns. This is done simply by rounding the tap delays to the nearest multiple of the delay resolution. </w:t>
            </w:r>
          </w:p>
          <w:p w:rsidR="00D30CD5" w:rsidRPr="00070A84" w:rsidRDefault="00D30CD5" w:rsidP="00D30CD5">
            <w:pPr>
              <w:spacing w:after="180"/>
              <w:ind w:leftChars="400" w:left="800"/>
              <w:jc w:val="left"/>
              <w:rPr>
                <w:lang w:val="en-GB"/>
              </w:rPr>
            </w:pPr>
            <w:r w:rsidRPr="00070A84">
              <w:rPr>
                <w:lang w:val="en-GB"/>
              </w:rPr>
              <w:t>Step 5: If multiple taps are rounded to the same delay bin, merge them by calculating their linear power sum.</w:t>
            </w:r>
          </w:p>
          <w:p w:rsidR="00D30CD5" w:rsidRPr="00070A84" w:rsidRDefault="00D30CD5" w:rsidP="00D30CD5">
            <w:pPr>
              <w:spacing w:after="180"/>
              <w:ind w:leftChars="400" w:left="800"/>
              <w:jc w:val="left"/>
              <w:rPr>
                <w:lang w:val="en-GB"/>
              </w:rPr>
            </w:pPr>
            <w:r w:rsidRPr="00070A84">
              <w:rPr>
                <w:lang w:val="en-GB"/>
              </w:rPr>
              <w:t>Step 6: If there are more than 12 taps in the quantized model, merge the taps as follows</w:t>
            </w:r>
          </w:p>
          <w:p w:rsidR="00D30CD5" w:rsidRPr="00DF2244" w:rsidRDefault="00D30CD5" w:rsidP="00D30CD5">
            <w:pPr>
              <w:numPr>
                <w:ilvl w:val="0"/>
                <w:numId w:val="24"/>
              </w:numPr>
              <w:spacing w:after="180"/>
              <w:jc w:val="left"/>
              <w:rPr>
                <w:color w:val="FF0000"/>
                <w:lang w:val="en-GB"/>
              </w:rPr>
            </w:pPr>
            <w:r w:rsidRPr="00DF2244">
              <w:rPr>
                <w:color w:val="FF0000"/>
                <w:lang w:val="en-GB"/>
              </w:rPr>
              <w:t>Find the weakest tap from all taps (both merged and unmerged taps are considered).</w:t>
            </w:r>
          </w:p>
          <w:p w:rsidR="00D30CD5" w:rsidRPr="00DF2244" w:rsidRDefault="00D30CD5" w:rsidP="00D30CD5">
            <w:pPr>
              <w:numPr>
                <w:ilvl w:val="0"/>
                <w:numId w:val="24"/>
              </w:numPr>
              <w:spacing w:after="180"/>
              <w:jc w:val="left"/>
              <w:rPr>
                <w:color w:val="FF0000"/>
                <w:lang w:val="en-GB"/>
              </w:rPr>
            </w:pPr>
            <w:r w:rsidRPr="00DF2244">
              <w:rPr>
                <w:color w:val="FF0000"/>
                <w:lang w:val="en-GB"/>
              </w:rPr>
              <w:t>When the weakest tap is the first delay tap, merge taps as follows.</w:t>
            </w:r>
          </w:p>
          <w:p w:rsidR="00D30CD5" w:rsidRPr="00DF2244" w:rsidRDefault="00D30CD5" w:rsidP="00D30CD5">
            <w:pPr>
              <w:numPr>
                <w:ilvl w:val="0"/>
                <w:numId w:val="25"/>
              </w:numPr>
              <w:snapToGrid w:val="0"/>
              <w:spacing w:after="120"/>
              <w:rPr>
                <w:color w:val="FF0000"/>
                <w:lang w:val="en-GB"/>
              </w:rPr>
            </w:pPr>
            <w:r w:rsidRPr="00DF2244">
              <w:rPr>
                <w:color w:val="FF0000"/>
                <w:lang w:val="en-GB"/>
              </w:rPr>
              <w:t>Update the power of the first delay tap as the linear power sum of the weakest tap and the second delay tap.</w:t>
            </w:r>
          </w:p>
          <w:p w:rsidR="00D30CD5" w:rsidRPr="00DF2244" w:rsidRDefault="00D30CD5" w:rsidP="00D30CD5">
            <w:pPr>
              <w:numPr>
                <w:ilvl w:val="0"/>
                <w:numId w:val="25"/>
              </w:numPr>
              <w:snapToGrid w:val="0"/>
              <w:spacing w:after="120"/>
              <w:rPr>
                <w:color w:val="FF0000"/>
                <w:lang w:val="en-GB"/>
              </w:rPr>
            </w:pPr>
            <w:r w:rsidRPr="00DF2244">
              <w:rPr>
                <w:color w:val="FF0000"/>
                <w:lang w:val="en-GB"/>
              </w:rPr>
              <w:t>Remove the second delay tap.</w:t>
            </w:r>
          </w:p>
          <w:p w:rsidR="00D30CD5" w:rsidRPr="00DF2244" w:rsidRDefault="00D30CD5" w:rsidP="00D30CD5">
            <w:pPr>
              <w:numPr>
                <w:ilvl w:val="0"/>
                <w:numId w:val="24"/>
              </w:numPr>
              <w:spacing w:after="180"/>
              <w:jc w:val="left"/>
              <w:rPr>
                <w:color w:val="FF0000"/>
                <w:lang w:val="en-GB"/>
              </w:rPr>
            </w:pPr>
            <w:r w:rsidRPr="00DF2244">
              <w:rPr>
                <w:color w:val="FF0000"/>
                <w:lang w:val="en-GB"/>
              </w:rPr>
              <w:lastRenderedPageBreak/>
              <w:t>When the weakest tap is the last delay tap, merge taps as follows</w:t>
            </w:r>
          </w:p>
          <w:p w:rsidR="00D30CD5" w:rsidRPr="00DF2244" w:rsidRDefault="00D30CD5" w:rsidP="00D30CD5">
            <w:pPr>
              <w:numPr>
                <w:ilvl w:val="0"/>
                <w:numId w:val="25"/>
              </w:numPr>
              <w:snapToGrid w:val="0"/>
              <w:spacing w:after="120"/>
              <w:rPr>
                <w:color w:val="FF0000"/>
                <w:lang w:val="en-GB"/>
              </w:rPr>
            </w:pPr>
            <w:r w:rsidRPr="00DF2244">
              <w:rPr>
                <w:color w:val="FF0000"/>
                <w:lang w:val="en-GB"/>
              </w:rPr>
              <w:t>Update the power of the last delay tap as the linear power sum of the second-to-last tap and the last tap.</w:t>
            </w:r>
          </w:p>
          <w:p w:rsidR="00D30CD5" w:rsidRPr="00DF2244" w:rsidRDefault="00D30CD5" w:rsidP="00D30CD5">
            <w:pPr>
              <w:numPr>
                <w:ilvl w:val="0"/>
                <w:numId w:val="25"/>
              </w:numPr>
              <w:snapToGrid w:val="0"/>
              <w:spacing w:after="120"/>
              <w:rPr>
                <w:color w:val="FF0000"/>
                <w:lang w:val="en-GB"/>
              </w:rPr>
            </w:pPr>
            <w:r w:rsidRPr="00DF2244">
              <w:rPr>
                <w:color w:val="FF0000"/>
                <w:lang w:val="en-GB"/>
              </w:rPr>
              <w:t>Remove the second-to-last tap.</w:t>
            </w:r>
          </w:p>
          <w:p w:rsidR="00D30CD5" w:rsidRPr="00DF2244" w:rsidRDefault="00D30CD5" w:rsidP="00D30CD5">
            <w:pPr>
              <w:numPr>
                <w:ilvl w:val="0"/>
                <w:numId w:val="24"/>
              </w:numPr>
              <w:spacing w:after="180"/>
              <w:jc w:val="left"/>
              <w:rPr>
                <w:color w:val="FF0000"/>
                <w:lang w:val="en-GB"/>
              </w:rPr>
            </w:pPr>
            <w:r w:rsidRPr="00DF2244">
              <w:rPr>
                <w:color w:val="FF0000"/>
                <w:lang w:val="en-GB"/>
              </w:rPr>
              <w:t>Otherwise</w:t>
            </w:r>
          </w:p>
          <w:p w:rsidR="00D30CD5" w:rsidRPr="00DF2244" w:rsidRDefault="00D30CD5" w:rsidP="00D30CD5">
            <w:pPr>
              <w:numPr>
                <w:ilvl w:val="0"/>
                <w:numId w:val="25"/>
              </w:numPr>
              <w:snapToGrid w:val="0"/>
              <w:spacing w:after="120"/>
              <w:rPr>
                <w:color w:val="FF0000"/>
                <w:lang w:val="en-GB"/>
              </w:rPr>
            </w:pPr>
            <w:r w:rsidRPr="00DF2244">
              <w:rPr>
                <w:color w:val="FF0000"/>
                <w:lang w:val="en-GB"/>
              </w:rPr>
              <w:t>For each side of the weakest tap, identify the neighbour tap that is with the smallest delay difference to the weakest tap.</w:t>
            </w:r>
          </w:p>
          <w:p w:rsidR="00D30CD5" w:rsidRPr="00DF2244" w:rsidRDefault="00D30CD5" w:rsidP="00D30CD5">
            <w:pPr>
              <w:numPr>
                <w:ilvl w:val="0"/>
                <w:numId w:val="26"/>
              </w:numPr>
              <w:snapToGrid w:val="0"/>
              <w:spacing w:after="120"/>
              <w:rPr>
                <w:color w:val="FF0000"/>
                <w:lang w:val="en-GB"/>
              </w:rPr>
            </w:pPr>
            <w:r w:rsidRPr="00DF2244">
              <w:rPr>
                <w:color w:val="FF0000"/>
                <w:lang w:val="en-GB"/>
              </w:rPr>
              <w:t>When the delay difference between the weakest tap and the identified neighbour tap on one side equals the delay difference between the weakest tap and the identified neighbour tap on the other side.</w:t>
            </w:r>
          </w:p>
          <w:p w:rsidR="00D30CD5" w:rsidRPr="00DF2244" w:rsidRDefault="00D30CD5" w:rsidP="00D30CD5">
            <w:pPr>
              <w:numPr>
                <w:ilvl w:val="5"/>
                <w:numId w:val="24"/>
              </w:numPr>
              <w:spacing w:after="180"/>
              <w:ind w:left="2676"/>
              <w:jc w:val="left"/>
              <w:rPr>
                <w:color w:val="FF0000"/>
                <w:lang w:val="en-GB"/>
              </w:rPr>
            </w:pPr>
            <w:r w:rsidRPr="00DF2244">
              <w:rPr>
                <w:color w:val="FF0000"/>
                <w:lang w:val="en-GB"/>
              </w:rPr>
              <w:t>Select the neighbour tap that is weaker in power for merging.</w:t>
            </w:r>
          </w:p>
          <w:p w:rsidR="00D30CD5" w:rsidRPr="00DF2244" w:rsidRDefault="00D30CD5" w:rsidP="00D30CD5">
            <w:pPr>
              <w:numPr>
                <w:ilvl w:val="0"/>
                <w:numId w:val="26"/>
              </w:numPr>
              <w:snapToGrid w:val="0"/>
              <w:spacing w:after="120"/>
              <w:rPr>
                <w:color w:val="FF0000"/>
                <w:lang w:val="en-GB"/>
              </w:rPr>
            </w:pPr>
            <w:r w:rsidRPr="00DF2244">
              <w:rPr>
                <w:color w:val="FF0000"/>
                <w:lang w:val="en-GB"/>
              </w:rPr>
              <w:t>Otherwise, select the neighbour tap that has smaller delay difference for merging.</w:t>
            </w:r>
          </w:p>
          <w:p w:rsidR="00D30CD5" w:rsidRPr="00DF2244" w:rsidRDefault="00D30CD5" w:rsidP="00D30CD5">
            <w:pPr>
              <w:numPr>
                <w:ilvl w:val="0"/>
                <w:numId w:val="25"/>
              </w:numPr>
              <w:snapToGrid w:val="0"/>
              <w:spacing w:after="120"/>
              <w:rPr>
                <w:color w:val="FF0000"/>
                <w:lang w:val="en-GB"/>
              </w:rPr>
            </w:pPr>
            <w:r w:rsidRPr="00DF2244">
              <w:rPr>
                <w:color w:val="FF0000"/>
                <w:lang w:val="en-GB"/>
              </w:rPr>
              <w:t xml:space="preserve">To merge, the power of the merged tap is the linear sum of the power of the weakest tap and the selected tap. </w:t>
            </w:r>
          </w:p>
          <w:p w:rsidR="00D30CD5" w:rsidRPr="00DF2244" w:rsidRDefault="00D30CD5" w:rsidP="00D30CD5">
            <w:pPr>
              <w:numPr>
                <w:ilvl w:val="0"/>
                <w:numId w:val="25"/>
              </w:numPr>
              <w:snapToGrid w:val="0"/>
              <w:spacing w:after="120"/>
              <w:rPr>
                <w:color w:val="FF0000"/>
                <w:lang w:val="en-GB"/>
              </w:rPr>
            </w:pPr>
            <w:r w:rsidRPr="00DF2244">
              <w:rPr>
                <w:color w:val="FF0000"/>
                <w:lang w:val="en-GB"/>
              </w:rPr>
              <w:t>When the selected tap is the first tap, the location of the merged tap is the location of the first tap. The weakest tap is removed.</w:t>
            </w:r>
          </w:p>
          <w:p w:rsidR="00D30CD5" w:rsidRPr="00DF2244" w:rsidRDefault="00D30CD5" w:rsidP="00D30CD5">
            <w:pPr>
              <w:numPr>
                <w:ilvl w:val="0"/>
                <w:numId w:val="25"/>
              </w:numPr>
              <w:snapToGrid w:val="0"/>
              <w:spacing w:after="120"/>
              <w:rPr>
                <w:color w:val="FF0000"/>
                <w:lang w:val="en-GB"/>
              </w:rPr>
            </w:pPr>
            <w:r w:rsidRPr="00DF2244">
              <w:rPr>
                <w:color w:val="FF0000"/>
                <w:lang w:val="en-GB"/>
              </w:rPr>
              <w:t>When the selected tap is the last tap, the location of the merged tap is the location of the last tap. The weakest tap is removed.</w:t>
            </w:r>
          </w:p>
          <w:p w:rsidR="00D30CD5" w:rsidRPr="00DF2244" w:rsidRDefault="00D30CD5" w:rsidP="00D30CD5">
            <w:pPr>
              <w:numPr>
                <w:ilvl w:val="0"/>
                <w:numId w:val="25"/>
              </w:numPr>
              <w:snapToGrid w:val="0"/>
              <w:spacing w:after="120"/>
              <w:rPr>
                <w:color w:val="FF0000"/>
                <w:lang w:val="en-GB"/>
              </w:rPr>
            </w:pPr>
            <w:r w:rsidRPr="00DF2244">
              <w:rPr>
                <w:color w:val="FF0000"/>
                <w:lang w:val="en-GB"/>
              </w:rPr>
              <w:t>Otherwise, the location of the merged tap is based on the average delay of the weakest tap and selected tap.</w:t>
            </w:r>
            <w:r w:rsidRPr="00DF2244" w:rsidDel="001E0ADC">
              <w:rPr>
                <w:color w:val="FF0000"/>
                <w:lang w:val="en-GB"/>
              </w:rPr>
              <w:t xml:space="preserve"> </w:t>
            </w:r>
            <w:r w:rsidRPr="00DF2244">
              <w:rPr>
                <w:color w:val="FF0000"/>
                <w:lang w:val="en-GB"/>
              </w:rPr>
              <w:t xml:space="preserve">If the average delay is on the sampling grid, the location of the merged tap is the average delay. Otherwise, the location of the merged tap is rounded towards the direction of the selected tap (e.g. 10 ns &amp; 25 ns </w:t>
            </w:r>
            <w:r w:rsidRPr="00DF2244">
              <w:rPr>
                <w:color w:val="FF0000"/>
                <w:lang w:val="en-GB"/>
              </w:rPr>
              <w:sym w:font="Wingdings" w:char="F0E0"/>
            </w:r>
            <w:r w:rsidRPr="00DF2244">
              <w:rPr>
                <w:color w:val="FF0000"/>
                <w:lang w:val="en-GB"/>
              </w:rPr>
              <w:t xml:space="preserve"> 20 ns is used, if 25 ns had higher or equal power; 15 ns is used, if 10 ns had higher power). The weakest tap and the select</w:t>
            </w:r>
            <w:r>
              <w:rPr>
                <w:color w:val="FF0000"/>
                <w:lang w:val="en-GB"/>
              </w:rPr>
              <w:t>ed</w:t>
            </w:r>
            <w:r w:rsidRPr="00DF2244">
              <w:rPr>
                <w:color w:val="FF0000"/>
                <w:lang w:val="en-GB"/>
              </w:rPr>
              <w:t xml:space="preserve"> tap are removed.</w:t>
            </w:r>
          </w:p>
          <w:p w:rsidR="00D30CD5" w:rsidRPr="00070A84" w:rsidRDefault="00D30CD5" w:rsidP="00D30CD5">
            <w:pPr>
              <w:numPr>
                <w:ilvl w:val="0"/>
                <w:numId w:val="24"/>
              </w:numPr>
              <w:spacing w:after="180"/>
              <w:ind w:leftChars="400" w:left="1220"/>
              <w:jc w:val="left"/>
              <w:rPr>
                <w:lang w:val="en-GB"/>
              </w:rPr>
            </w:pPr>
            <w:r>
              <w:rPr>
                <w:lang w:val="en-GB"/>
              </w:rPr>
              <w:t>Repeat</w:t>
            </w:r>
            <w:r w:rsidRPr="00070A84">
              <w:rPr>
                <w:lang w:val="en-GB"/>
              </w:rPr>
              <w:t xml:space="preserve"> </w:t>
            </w:r>
            <w:r>
              <w:rPr>
                <w:lang w:val="en-GB"/>
              </w:rPr>
              <w:t>step 6 until</w:t>
            </w:r>
            <w:r w:rsidRPr="00070A84">
              <w:rPr>
                <w:lang w:val="en-GB"/>
              </w:rPr>
              <w:t xml:space="preserve"> the final number of taps is 12.</w:t>
            </w:r>
          </w:p>
          <w:p w:rsidR="00D30CD5" w:rsidRPr="00070A84" w:rsidRDefault="00D30CD5" w:rsidP="00D30CD5">
            <w:pPr>
              <w:spacing w:after="180"/>
              <w:ind w:leftChars="400" w:left="800"/>
              <w:jc w:val="left"/>
              <w:rPr>
                <w:lang w:val="en-GB"/>
              </w:rPr>
            </w:pPr>
            <w:r w:rsidRPr="00070A84">
              <w:rPr>
                <w:lang w:val="en-GB"/>
              </w:rPr>
              <w:t xml:space="preserve">Step 7: Round the amplitudes of taps to one decimal (e.g. -8.78 dB </w:t>
            </w:r>
            <w:r w:rsidRPr="00070A84">
              <w:rPr>
                <w:lang w:val="en-GB"/>
              </w:rPr>
              <w:sym w:font="Wingdings" w:char="F0E0"/>
            </w:r>
            <w:r w:rsidRPr="00070A84">
              <w:rPr>
                <w:lang w:val="en-GB"/>
              </w:rPr>
              <w:t xml:space="preserve"> -8.8 dB) </w:t>
            </w:r>
          </w:p>
          <w:p w:rsidR="00D30CD5" w:rsidRPr="00070A84" w:rsidRDefault="00D30CD5" w:rsidP="00D30CD5">
            <w:pPr>
              <w:spacing w:after="180"/>
              <w:ind w:leftChars="400" w:left="800"/>
              <w:jc w:val="left"/>
              <w:rPr>
                <w:lang w:val="en-GB"/>
              </w:rPr>
            </w:pPr>
            <w:r w:rsidRPr="00070A84">
              <w:rPr>
                <w:lang w:val="en-GB"/>
              </w:rPr>
              <w:t>Step 8: If the delay spread has slightly changed due to the tap merge, adjust the final delay spread by increasing or decreasing the power of the last tap so that the delay spread is corrected.</w:t>
            </w:r>
          </w:p>
          <w:p w:rsidR="00D30CD5" w:rsidRPr="00070A84" w:rsidRDefault="00D30CD5" w:rsidP="00D30CD5">
            <w:pPr>
              <w:spacing w:after="180"/>
              <w:ind w:leftChars="400" w:left="800"/>
              <w:jc w:val="left"/>
              <w:rPr>
                <w:lang w:val="en-GB"/>
              </w:rPr>
            </w:pPr>
            <w:r w:rsidRPr="00070A84">
              <w:rPr>
                <w:lang w:val="en-GB"/>
              </w:rPr>
              <w:t xml:space="preserve">Step 9: Re-normalize </w:t>
            </w:r>
            <w:r>
              <w:rPr>
                <w:lang w:val="en-GB"/>
              </w:rPr>
              <w:t>tap powers such that the strongest tap is at 0dB</w:t>
            </w:r>
          </w:p>
          <w:p w:rsidR="00D30CD5" w:rsidRDefault="00D30CD5" w:rsidP="00F25FDF"/>
        </w:tc>
      </w:tr>
    </w:tbl>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F3633B4"/>
    <w:multiLevelType w:val="hybridMultilevel"/>
    <w:tmpl w:val="8AD0B732"/>
    <w:lvl w:ilvl="0" w:tplc="04090005">
      <w:start w:val="1"/>
      <w:numFmt w:val="bullet"/>
      <w:lvlText w:val=""/>
      <w:lvlJc w:val="left"/>
      <w:pPr>
        <w:ind w:left="1960" w:hanging="360"/>
      </w:pPr>
      <w:rPr>
        <w:rFonts w:ascii="Wingdings" w:hAnsi="Wingdings"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63B11D1"/>
    <w:multiLevelType w:val="hybridMultilevel"/>
    <w:tmpl w:val="15D6377E"/>
    <w:lvl w:ilvl="0" w:tplc="A9220668">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start w:val="1"/>
      <w:numFmt w:val="bullet"/>
      <w:lvlText w:val=""/>
      <w:lvlJc w:val="left"/>
      <w:pPr>
        <w:ind w:left="2140" w:hanging="420"/>
      </w:pPr>
      <w:rPr>
        <w:rFonts w:ascii="Wingdings" w:hAnsi="Wingdings" w:hint="default"/>
      </w:rPr>
    </w:lvl>
    <w:lvl w:ilvl="3" w:tplc="04090001">
      <w:start w:val="1"/>
      <w:numFmt w:val="bullet"/>
      <w:lvlText w:val=""/>
      <w:lvlJc w:val="left"/>
      <w:pPr>
        <w:ind w:left="2560" w:hanging="420"/>
      </w:pPr>
      <w:rPr>
        <w:rFonts w:ascii="Wingdings" w:hAnsi="Wingdings" w:hint="default"/>
      </w:rPr>
    </w:lvl>
    <w:lvl w:ilvl="4" w:tplc="04090003">
      <w:start w:val="1"/>
      <w:numFmt w:val="bullet"/>
      <w:lvlText w:val=""/>
      <w:lvlJc w:val="left"/>
      <w:pPr>
        <w:ind w:left="2980" w:hanging="420"/>
      </w:pPr>
      <w:rPr>
        <w:rFonts w:ascii="Wingdings" w:hAnsi="Wingdings" w:hint="default"/>
      </w:rPr>
    </w:lvl>
    <w:lvl w:ilvl="5" w:tplc="04090005">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7081838"/>
    <w:multiLevelType w:val="hybridMultilevel"/>
    <w:tmpl w:val="A76A41EE"/>
    <w:lvl w:ilvl="0" w:tplc="04090003">
      <w:start w:val="1"/>
      <w:numFmt w:val="bullet"/>
      <w:lvlText w:val="o"/>
      <w:lvlJc w:val="left"/>
      <w:pPr>
        <w:ind w:left="1600" w:hanging="360"/>
      </w:pPr>
      <w:rPr>
        <w:rFonts w:ascii="Courier New" w:hAnsi="Courier New" w:cs="Courier New"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7" w15:restartNumberingAfterBreak="0">
    <w:nsid w:val="7E2D558E"/>
    <w:multiLevelType w:val="multilevel"/>
    <w:tmpl w:val="CB007C84"/>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5"/>
  </w:num>
  <w:num w:numId="24">
    <w:abstractNumId w:val="3"/>
  </w:num>
  <w:num w:numId="25">
    <w:abstractNumId w:val="6"/>
  </w:num>
  <w:num w:numId="26">
    <w:abstractNumId w:val="1"/>
  </w:num>
  <w:num w:numId="27">
    <w:abstractNumId w:val="7"/>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044F7"/>
    <w:rsid w:val="00037226"/>
    <w:rsid w:val="000A5AEE"/>
    <w:rsid w:val="000C37CF"/>
    <w:rsid w:val="000D6425"/>
    <w:rsid w:val="000E61EB"/>
    <w:rsid w:val="001223EB"/>
    <w:rsid w:val="0015187D"/>
    <w:rsid w:val="00155A4C"/>
    <w:rsid w:val="00265ECE"/>
    <w:rsid w:val="00314BC5"/>
    <w:rsid w:val="00363C9E"/>
    <w:rsid w:val="00390B7D"/>
    <w:rsid w:val="003D032F"/>
    <w:rsid w:val="00487801"/>
    <w:rsid w:val="005650F4"/>
    <w:rsid w:val="005C774C"/>
    <w:rsid w:val="005E2CC6"/>
    <w:rsid w:val="00633742"/>
    <w:rsid w:val="00636905"/>
    <w:rsid w:val="006534F9"/>
    <w:rsid w:val="006B319F"/>
    <w:rsid w:val="006F55C0"/>
    <w:rsid w:val="00722529"/>
    <w:rsid w:val="007267F1"/>
    <w:rsid w:val="0076529A"/>
    <w:rsid w:val="007A6EA5"/>
    <w:rsid w:val="007E108E"/>
    <w:rsid w:val="007E6871"/>
    <w:rsid w:val="008816F3"/>
    <w:rsid w:val="008875D8"/>
    <w:rsid w:val="0089138C"/>
    <w:rsid w:val="008A3FFA"/>
    <w:rsid w:val="00A143C8"/>
    <w:rsid w:val="00A81355"/>
    <w:rsid w:val="00B01F61"/>
    <w:rsid w:val="00B13CAE"/>
    <w:rsid w:val="00B302C7"/>
    <w:rsid w:val="00B3050F"/>
    <w:rsid w:val="00BE0A39"/>
    <w:rsid w:val="00C51C71"/>
    <w:rsid w:val="00C53E9E"/>
    <w:rsid w:val="00C546F9"/>
    <w:rsid w:val="00C5515C"/>
    <w:rsid w:val="00C629E4"/>
    <w:rsid w:val="00C93789"/>
    <w:rsid w:val="00CA62D1"/>
    <w:rsid w:val="00D0722C"/>
    <w:rsid w:val="00D30CD5"/>
    <w:rsid w:val="00D7738C"/>
    <w:rsid w:val="00DB24FD"/>
    <w:rsid w:val="00DC0E02"/>
    <w:rsid w:val="00EB7086"/>
    <w:rsid w:val="00F25FDF"/>
    <w:rsid w:val="00F63170"/>
    <w:rsid w:val="00F64D69"/>
    <w:rsid w:val="00F725EB"/>
    <w:rsid w:val="00F8203A"/>
    <w:rsid w:val="00FC6CD8"/>
    <w:rsid w:val="00FD5CDD"/>
    <w:rsid w:val="00FF4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3E5C4-C93B-485C-9076-C3AD6D37C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D30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0E61EB"/>
    <w:pPr>
      <w:keepNext/>
      <w:keepLines/>
      <w:jc w:val="center"/>
    </w:pPr>
    <w:rPr>
      <w:rFonts w:ascii="Arial" w:eastAsia="SimSun" w:hAnsi="Arial"/>
      <w:b/>
      <w:sz w:val="18"/>
      <w:lang w:val="en-GB"/>
    </w:rPr>
  </w:style>
  <w:style w:type="character" w:customStyle="1" w:styleId="TAHCar">
    <w:name w:val="TAH Car"/>
    <w:link w:val="TAH"/>
    <w:qFormat/>
    <w:rsid w:val="000E61EB"/>
    <w:rPr>
      <w:rFonts w:ascii="Arial" w:eastAsia="SimSun" w:hAnsi="Arial"/>
      <w:b/>
      <w:sz w:val="18"/>
      <w:lang w:val="en-GB"/>
    </w:rPr>
  </w:style>
  <w:style w:type="paragraph" w:styleId="NormalWeb">
    <w:name w:val="Normal (Web)"/>
    <w:basedOn w:val="Normal"/>
    <w:uiPriority w:val="99"/>
    <w:semiHidden/>
    <w:unhideWhenUsed/>
    <w:rsid w:val="00BE0A39"/>
    <w:pPr>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62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26" Type="http://schemas.openxmlformats.org/officeDocument/2006/relationships/image" Target="media/image22.emf"/><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image" Target="media/image20.emf"/><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image" Target="media/image19.emf"/><Relationship Id="rId28" Type="http://schemas.openxmlformats.org/officeDocument/2006/relationships/image" Target="media/image24.emf"/><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emf"/><Relationship Id="rId27" Type="http://schemas.openxmlformats.org/officeDocument/2006/relationships/image" Target="media/image23.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1824</Words>
  <Characters>8315</Characters>
  <Application>Microsoft Office Word</Application>
  <DocSecurity>0</DocSecurity>
  <Lines>425</Lines>
  <Paragraphs>340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cp:revision>
  <dcterms:created xsi:type="dcterms:W3CDTF">2019-02-14T17:56:00Z</dcterms:created>
  <dcterms:modified xsi:type="dcterms:W3CDTF">2019-02-14T17:56:00Z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2019-02-14 17:56:33Z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